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5B7A13" w14:textId="77777777" w:rsidR="0058499D" w:rsidRPr="00C36145" w:rsidRDefault="0058499D" w:rsidP="00175189">
      <w:pPr>
        <w:jc w:val="both"/>
        <w:rPr>
          <w:b/>
          <w:lang w:val="en-US"/>
        </w:rPr>
      </w:pPr>
      <w:bookmarkStart w:id="0" w:name="_Hlk58936137"/>
    </w:p>
    <w:tbl>
      <w:tblPr>
        <w:tblStyle w:val="TableGrid"/>
        <w:tblW w:w="0" w:type="auto"/>
        <w:tblLook w:val="04A0" w:firstRow="1" w:lastRow="0" w:firstColumn="1" w:lastColumn="0" w:noHBand="0" w:noVBand="1"/>
      </w:tblPr>
      <w:tblGrid>
        <w:gridCol w:w="9062"/>
      </w:tblGrid>
      <w:tr w:rsidR="0058499D" w14:paraId="2F43627C" w14:textId="77777777" w:rsidTr="0058499D">
        <w:tc>
          <w:tcPr>
            <w:tcW w:w="9062" w:type="dxa"/>
          </w:tcPr>
          <w:p w14:paraId="0C670BB7" w14:textId="77777777" w:rsidR="0058499D" w:rsidRPr="0058499D" w:rsidRDefault="0058499D" w:rsidP="00175189">
            <w:pPr>
              <w:jc w:val="both"/>
              <w:rPr>
                <w:b/>
              </w:rPr>
            </w:pPr>
            <w:r w:rsidRPr="0058499D">
              <w:rPr>
                <w:b/>
              </w:rPr>
              <w:t>Context – the need</w:t>
            </w:r>
          </w:p>
          <w:p w14:paraId="683912AA" w14:textId="5122C23E" w:rsidR="0058499D" w:rsidRDefault="0058499D" w:rsidP="00175189">
            <w:pPr>
              <w:jc w:val="both"/>
              <w:rPr>
                <w:sz w:val="20"/>
                <w:szCs w:val="20"/>
              </w:rPr>
            </w:pPr>
            <w:r w:rsidRPr="0058499D">
              <w:rPr>
                <w:sz w:val="20"/>
                <w:szCs w:val="20"/>
              </w:rPr>
              <w:t>200-300 words</w:t>
            </w:r>
          </w:p>
          <w:p w14:paraId="3D82A302" w14:textId="77777777" w:rsidR="005743F2" w:rsidRDefault="005743F2" w:rsidP="00175189">
            <w:pPr>
              <w:jc w:val="both"/>
              <w:rPr>
                <w:sz w:val="20"/>
                <w:szCs w:val="20"/>
              </w:rPr>
            </w:pPr>
          </w:p>
          <w:p w14:paraId="1F60C568" w14:textId="6D23DC94" w:rsidR="006303F3" w:rsidRPr="005743F2" w:rsidRDefault="006303F3" w:rsidP="006303F3">
            <w:pPr>
              <w:jc w:val="both"/>
            </w:pPr>
            <w:r w:rsidRPr="005743F2">
              <w:t xml:space="preserve">The slow rate of the post-war economic recovery of Bosnia and Herzegovina has been compounded by the negative impacts of climate change on key sectors such as agriculture, energy (hydropower), the environment and, in particular, the frequency and magnitude of flood disasters, which have tripled in frequency in the last decade. </w:t>
            </w:r>
            <w:r w:rsidR="009410A4" w:rsidRPr="005743F2">
              <w:t>In May 2014, Bosnia and Herzegovina experienced its worst flooding in 150 years which resulted in 23 deaths and $2.7 Billion USD worth of damages which is 15% of GDP</w:t>
            </w:r>
            <w:r w:rsidR="00DD3CA4" w:rsidRPr="005743F2">
              <w:t>.</w:t>
            </w:r>
          </w:p>
          <w:p w14:paraId="7065706C" w14:textId="13D2031E" w:rsidR="00B438C9" w:rsidRPr="005743F2" w:rsidRDefault="006303F3" w:rsidP="006303F3">
            <w:pPr>
              <w:jc w:val="both"/>
            </w:pPr>
            <w:r w:rsidRPr="005743F2">
              <w:t xml:space="preserve">The project target area, the </w:t>
            </w:r>
            <w:proofErr w:type="spellStart"/>
            <w:r w:rsidRPr="005743F2">
              <w:t>Vrbas</w:t>
            </w:r>
            <w:proofErr w:type="spellEnd"/>
            <w:r w:rsidRPr="005743F2">
              <w:t xml:space="preserve"> River Basin (VRB), is located in the north</w:t>
            </w:r>
            <w:r w:rsidR="003E53BD" w:rsidRPr="005743F2">
              <w:t xml:space="preserve"> </w:t>
            </w:r>
            <w:r w:rsidRPr="005743F2">
              <w:t xml:space="preserve">western part of the country, covering of 12.5% of the total land area of BIH. </w:t>
            </w:r>
            <w:r w:rsidR="00B438C9" w:rsidRPr="005743F2">
              <w:t xml:space="preserve">Of the 28 municipalities that make up the </w:t>
            </w:r>
            <w:proofErr w:type="spellStart"/>
            <w:r w:rsidR="00B438C9" w:rsidRPr="005743F2">
              <w:t>Vrbas</w:t>
            </w:r>
            <w:proofErr w:type="spellEnd"/>
            <w:r w:rsidR="00B438C9" w:rsidRPr="005743F2">
              <w:t xml:space="preserve"> basin, 13 have experienced devastating flooding in the past decade. </w:t>
            </w:r>
          </w:p>
          <w:p w14:paraId="5AD5F154" w14:textId="4A17EF15" w:rsidR="006303F3" w:rsidRPr="005743F2" w:rsidRDefault="006303F3" w:rsidP="006303F3">
            <w:pPr>
              <w:jc w:val="both"/>
            </w:pPr>
            <w:r w:rsidRPr="005743F2">
              <w:t xml:space="preserve">With flood risks exacerbated by the impacts of climate change, it is imperative that BIH implement adaptation technologies and approaches </w:t>
            </w:r>
            <w:r w:rsidR="003C0B12" w:rsidRPr="005743F2">
              <w:t xml:space="preserve">which are based on a well-developed knowledge base of flood risk </w:t>
            </w:r>
            <w:r w:rsidRPr="005743F2">
              <w:t xml:space="preserve">to minimize the exposure of people and economic assets. </w:t>
            </w:r>
            <w:r w:rsidR="005743F2" w:rsidRPr="005743F2">
              <w:t>Three key barriers were identified as hindering efforts under the baseline scenario for developing and implementing risk based flood management in the VRB</w:t>
            </w:r>
            <w:r w:rsidR="002D7C9D">
              <w:t>:</w:t>
            </w:r>
          </w:p>
          <w:p w14:paraId="7EBF2D60" w14:textId="66552522" w:rsidR="00FA1D58" w:rsidRPr="005743F2" w:rsidRDefault="005743F2" w:rsidP="00FA1D58">
            <w:pPr>
              <w:spacing w:before="120" w:after="120"/>
              <w:jc w:val="both"/>
              <w:rPr>
                <w:rFonts w:ascii="Calibri" w:eastAsia="Calibri" w:hAnsi="Calibri" w:cs="Times New Roman"/>
                <w:bCs/>
                <w:lang w:val="en-US"/>
              </w:rPr>
            </w:pPr>
            <w:r w:rsidRPr="005743F2">
              <w:rPr>
                <w:rFonts w:ascii="Calibri" w:eastAsia="Calibri" w:hAnsi="Calibri" w:cs="Times New Roman"/>
                <w:b/>
                <w:lang w:val="en-US"/>
              </w:rPr>
              <w:t>1</w:t>
            </w:r>
            <w:r w:rsidR="00FA1D58" w:rsidRPr="005743F2">
              <w:rPr>
                <w:rFonts w:ascii="Calibri" w:eastAsia="Calibri" w:hAnsi="Calibri" w:cs="Times New Roman"/>
                <w:b/>
                <w:lang w:val="en-US"/>
              </w:rPr>
              <w:t xml:space="preserve">: </w:t>
            </w:r>
            <w:r w:rsidR="00FA1D58" w:rsidRPr="005743F2">
              <w:rPr>
                <w:rFonts w:ascii="Calibri" w:eastAsia="Calibri" w:hAnsi="Calibri" w:cs="Times New Roman"/>
                <w:bCs/>
                <w:lang w:val="en-US"/>
              </w:rPr>
              <w:t>A lack of a comprehensive legislative and policy framework for strategic water and flood risk management, to respond to climate change risks; Fragmentation and gaps in policies and national regulations for long-term flood risk management under climate change.</w:t>
            </w:r>
          </w:p>
          <w:p w14:paraId="073CC4D9" w14:textId="75424D13" w:rsidR="00FA1D58" w:rsidRPr="005743F2" w:rsidRDefault="00FA1D58" w:rsidP="00FA1D58">
            <w:pPr>
              <w:spacing w:before="120" w:after="120"/>
              <w:jc w:val="both"/>
              <w:rPr>
                <w:rFonts w:ascii="Calibri" w:eastAsia="Calibri" w:hAnsi="Calibri" w:cs="Times New Roman"/>
                <w:bCs/>
                <w:lang w:val="en-US"/>
              </w:rPr>
            </w:pPr>
            <w:r w:rsidRPr="005743F2">
              <w:rPr>
                <w:rFonts w:ascii="Calibri" w:eastAsia="Calibri" w:hAnsi="Calibri" w:cs="Times New Roman"/>
                <w:b/>
                <w:lang w:val="en-US"/>
              </w:rPr>
              <w:t xml:space="preserve">2: </w:t>
            </w:r>
            <w:r w:rsidRPr="005743F2">
              <w:rPr>
                <w:rFonts w:ascii="Calibri" w:eastAsia="Calibri" w:hAnsi="Calibri" w:cs="Times New Roman"/>
                <w:bCs/>
                <w:lang w:val="en-US"/>
              </w:rPr>
              <w:t>Lack of institutional capacities, technologies, equipment, data and tools for hazard, vulnerability, damages and loss assessments on which climate resilient flood risk management can be based.</w:t>
            </w:r>
          </w:p>
          <w:p w14:paraId="4AEFBEAA" w14:textId="6FDFC7AA" w:rsidR="005743F2" w:rsidRPr="005743F2" w:rsidRDefault="005743F2" w:rsidP="00FA1D58">
            <w:pPr>
              <w:spacing w:before="120" w:after="120"/>
              <w:jc w:val="both"/>
              <w:rPr>
                <w:rFonts w:ascii="Calibri" w:eastAsia="Calibri" w:hAnsi="Calibri" w:cs="Times New Roman"/>
                <w:bCs/>
                <w:lang w:val="en-US"/>
              </w:rPr>
            </w:pPr>
            <w:r w:rsidRPr="005743F2">
              <w:rPr>
                <w:rFonts w:ascii="Calibri" w:eastAsia="Calibri" w:hAnsi="Calibri" w:cs="Times New Roman"/>
                <w:b/>
                <w:lang w:val="en-US"/>
              </w:rPr>
              <w:t>3</w:t>
            </w:r>
            <w:r w:rsidR="00FA1D58" w:rsidRPr="005743F2">
              <w:rPr>
                <w:rFonts w:ascii="Calibri" w:eastAsia="Calibri" w:hAnsi="Calibri" w:cs="Times New Roman"/>
                <w:b/>
                <w:lang w:val="en-US"/>
              </w:rPr>
              <w:t xml:space="preserve">: </w:t>
            </w:r>
            <w:r w:rsidR="00FA1D58" w:rsidRPr="005743F2">
              <w:rPr>
                <w:rFonts w:ascii="Calibri" w:eastAsia="Calibri" w:hAnsi="Calibri" w:cs="Times New Roman"/>
                <w:bCs/>
                <w:lang w:val="en-US"/>
              </w:rPr>
              <w:t>Lack of community level resilience technologies and adaptive strategies to minimize flood impact, including lack of a comprehensive and unified flood forecasting, early warning and response system to increase community resilience.</w:t>
            </w:r>
          </w:p>
          <w:p w14:paraId="422B9A00" w14:textId="0CA9F9C6" w:rsidR="005743F2" w:rsidRPr="005743F2" w:rsidRDefault="005743F2" w:rsidP="00FA1D58">
            <w:pPr>
              <w:spacing w:before="120" w:after="120"/>
              <w:jc w:val="both"/>
              <w:rPr>
                <w:rFonts w:ascii="Calibri" w:eastAsia="Calibri" w:hAnsi="Calibri" w:cs="Times New Roman"/>
                <w:bCs/>
                <w:lang w:val="en-US"/>
              </w:rPr>
            </w:pPr>
            <w:r w:rsidRPr="005743F2">
              <w:rPr>
                <w:rFonts w:ascii="Calibri" w:eastAsia="Calibri" w:hAnsi="Calibri" w:cs="Times New Roman"/>
                <w:bCs/>
                <w:lang w:val="en-US"/>
              </w:rPr>
              <w:t xml:space="preserve">Hence, the project aimed to help the government of </w:t>
            </w:r>
            <w:proofErr w:type="spellStart"/>
            <w:r w:rsidRPr="005743F2">
              <w:rPr>
                <w:rFonts w:ascii="Calibri" w:eastAsia="Calibri" w:hAnsi="Calibri" w:cs="Times New Roman"/>
                <w:bCs/>
                <w:lang w:val="en-US"/>
              </w:rPr>
              <w:t>BiH</w:t>
            </w:r>
            <w:proofErr w:type="spellEnd"/>
            <w:r w:rsidRPr="005743F2">
              <w:rPr>
                <w:rFonts w:ascii="Calibri" w:eastAsia="Calibri" w:hAnsi="Calibri" w:cs="Times New Roman"/>
                <w:bCs/>
                <w:lang w:val="en-US"/>
              </w:rPr>
              <w:t xml:space="preserve"> and the population of the targeted region to develop adaptive capacity and embark on climate resilient economic activities.</w:t>
            </w:r>
          </w:p>
          <w:p w14:paraId="13D058E5" w14:textId="77777777" w:rsidR="00FA1D58" w:rsidRDefault="00FA1D58" w:rsidP="006303F3">
            <w:pPr>
              <w:jc w:val="both"/>
              <w:rPr>
                <w:sz w:val="20"/>
                <w:szCs w:val="20"/>
              </w:rPr>
            </w:pPr>
          </w:p>
          <w:p w14:paraId="3DD8550B" w14:textId="22A639DD" w:rsidR="0058499D" w:rsidRDefault="0058499D" w:rsidP="00F55C6A">
            <w:pPr>
              <w:jc w:val="both"/>
              <w:rPr>
                <w:b/>
              </w:rPr>
            </w:pPr>
          </w:p>
        </w:tc>
      </w:tr>
    </w:tbl>
    <w:p w14:paraId="7D3D84D6" w14:textId="77777777" w:rsidR="0058499D" w:rsidRDefault="0058499D" w:rsidP="00175189">
      <w:pPr>
        <w:jc w:val="both"/>
        <w:rPr>
          <w:b/>
        </w:rPr>
      </w:pPr>
    </w:p>
    <w:tbl>
      <w:tblPr>
        <w:tblStyle w:val="TableGrid"/>
        <w:tblW w:w="0" w:type="auto"/>
        <w:tblLook w:val="04A0" w:firstRow="1" w:lastRow="0" w:firstColumn="1" w:lastColumn="0" w:noHBand="0" w:noVBand="1"/>
      </w:tblPr>
      <w:tblGrid>
        <w:gridCol w:w="9062"/>
      </w:tblGrid>
      <w:tr w:rsidR="0058499D" w14:paraId="537EC292" w14:textId="77777777" w:rsidTr="0058499D">
        <w:tc>
          <w:tcPr>
            <w:tcW w:w="9062" w:type="dxa"/>
          </w:tcPr>
          <w:p w14:paraId="3C1DF8D5" w14:textId="0E5A89CD" w:rsidR="0058499D" w:rsidRPr="0058499D" w:rsidRDefault="00F12C8A" w:rsidP="00175189">
            <w:pPr>
              <w:jc w:val="both"/>
              <w:rPr>
                <w:b/>
              </w:rPr>
            </w:pPr>
            <w:r>
              <w:rPr>
                <w:b/>
              </w:rPr>
              <w:t>What actions were taken?</w:t>
            </w:r>
          </w:p>
          <w:p w14:paraId="5C27CD41" w14:textId="0CC76EE9" w:rsidR="00054B23" w:rsidRDefault="00054B23" w:rsidP="00175189">
            <w:pPr>
              <w:spacing w:before="60" w:after="60"/>
              <w:jc w:val="both"/>
              <w:rPr>
                <w:rFonts w:cs="Arial"/>
              </w:rPr>
            </w:pPr>
            <w:r>
              <w:rPr>
                <w:rFonts w:cs="Arial"/>
                <w:spacing w:val="-2"/>
              </w:rPr>
              <w:t>Activities</w:t>
            </w:r>
            <w:r w:rsidR="00E529C6">
              <w:rPr>
                <w:rFonts w:cs="Arial"/>
                <w:spacing w:val="-2"/>
              </w:rPr>
              <w:t xml:space="preserve"> and achievements</w:t>
            </w:r>
            <w:r>
              <w:rPr>
                <w:rFonts w:cs="Arial"/>
                <w:spacing w:val="-2"/>
              </w:rPr>
              <w:t xml:space="preserve"> included</w:t>
            </w:r>
            <w:r>
              <w:rPr>
                <w:rFonts w:cs="Arial"/>
              </w:rPr>
              <w:t>:</w:t>
            </w:r>
          </w:p>
          <w:p w14:paraId="771D8640" w14:textId="09199BBE" w:rsidR="00265ADE" w:rsidRPr="00265ADE" w:rsidRDefault="00265ADE" w:rsidP="00265ADE">
            <w:pPr>
              <w:pStyle w:val="ListParagraph"/>
              <w:numPr>
                <w:ilvl w:val="0"/>
                <w:numId w:val="2"/>
              </w:numPr>
              <w:rPr>
                <w:rFonts w:cs="Arial"/>
              </w:rPr>
            </w:pPr>
            <w:r w:rsidRPr="00265ADE">
              <w:rPr>
                <w:rFonts w:cs="Arial"/>
              </w:rPr>
              <w:t xml:space="preserve">The EU Flood Directive (Directive 2007/60 / EC) has been transposed into the </w:t>
            </w:r>
            <w:proofErr w:type="spellStart"/>
            <w:r w:rsidRPr="00265ADE">
              <w:rPr>
                <w:rFonts w:cs="Arial"/>
              </w:rPr>
              <w:t>BiH</w:t>
            </w:r>
            <w:proofErr w:type="spellEnd"/>
            <w:r w:rsidRPr="00265ADE">
              <w:rPr>
                <w:rFonts w:cs="Arial"/>
              </w:rPr>
              <w:t xml:space="preserve"> legal framework. Th</w:t>
            </w:r>
            <w:r>
              <w:rPr>
                <w:rFonts w:cs="Arial"/>
              </w:rPr>
              <w:t>e</w:t>
            </w:r>
            <w:r w:rsidRPr="00265ADE">
              <w:rPr>
                <w:rFonts w:cs="Arial"/>
              </w:rPr>
              <w:t xml:space="preserve"> Directive defines the method of assessment and management of flood risk to reduce the harmful effects of floods on people, the economy and the environment. </w:t>
            </w:r>
            <w:r>
              <w:rPr>
                <w:rFonts w:cs="Arial"/>
              </w:rPr>
              <w:t>By i</w:t>
            </w:r>
            <w:r w:rsidRPr="00265ADE">
              <w:rPr>
                <w:rFonts w:cs="Arial"/>
              </w:rPr>
              <w:t>n</w:t>
            </w:r>
            <w:r>
              <w:rPr>
                <w:rFonts w:cs="Arial"/>
              </w:rPr>
              <w:t>corporation</w:t>
            </w:r>
            <w:r w:rsidRPr="00265ADE">
              <w:rPr>
                <w:rFonts w:cs="Arial"/>
              </w:rPr>
              <w:t xml:space="preserve"> of t</w:t>
            </w:r>
            <w:r>
              <w:rPr>
                <w:rFonts w:cs="Arial"/>
              </w:rPr>
              <w:t xml:space="preserve">he </w:t>
            </w:r>
            <w:r w:rsidRPr="00265ADE">
              <w:rPr>
                <w:rFonts w:cs="Arial"/>
              </w:rPr>
              <w:t xml:space="preserve">Directive in the legislative framework </w:t>
            </w:r>
            <w:r>
              <w:rPr>
                <w:rFonts w:cs="Arial"/>
              </w:rPr>
              <w:t>of</w:t>
            </w:r>
            <w:r w:rsidRPr="00265ADE">
              <w:rPr>
                <w:rFonts w:cs="Arial"/>
              </w:rPr>
              <w:t xml:space="preserve"> water management sector </w:t>
            </w:r>
            <w:r>
              <w:rPr>
                <w:rFonts w:cs="Arial"/>
              </w:rPr>
              <w:t>of</w:t>
            </w:r>
            <w:r w:rsidRPr="00265ADE">
              <w:rPr>
                <w:rFonts w:cs="Arial"/>
              </w:rPr>
              <w:t xml:space="preserve"> the </w:t>
            </w:r>
            <w:proofErr w:type="spellStart"/>
            <w:r w:rsidRPr="00265ADE">
              <w:rPr>
                <w:rFonts w:cs="Arial"/>
              </w:rPr>
              <w:t>Republika</w:t>
            </w:r>
            <w:proofErr w:type="spellEnd"/>
            <w:r w:rsidRPr="00265ADE">
              <w:rPr>
                <w:rFonts w:cs="Arial"/>
              </w:rPr>
              <w:t xml:space="preserve"> Srpska </w:t>
            </w:r>
            <w:r w:rsidR="002C670F">
              <w:rPr>
                <w:rFonts w:cs="Arial"/>
              </w:rPr>
              <w:t xml:space="preserve">(RS) </w:t>
            </w:r>
            <w:r w:rsidRPr="00265ADE">
              <w:rPr>
                <w:rFonts w:cs="Arial"/>
              </w:rPr>
              <w:t>a legal basis has</w:t>
            </w:r>
            <w:r>
              <w:rPr>
                <w:rFonts w:cs="Arial"/>
              </w:rPr>
              <w:t xml:space="preserve"> been</w:t>
            </w:r>
            <w:r w:rsidRPr="00265ADE">
              <w:rPr>
                <w:rFonts w:cs="Arial"/>
              </w:rPr>
              <w:t xml:space="preserve"> created for flood risk management according to European standards.</w:t>
            </w:r>
          </w:p>
          <w:p w14:paraId="42B443B1" w14:textId="54EE3ACB" w:rsidR="00265ADE" w:rsidRPr="00265ADE" w:rsidRDefault="00265ADE" w:rsidP="00265ADE">
            <w:pPr>
              <w:pStyle w:val="ListParagraph"/>
              <w:numPr>
                <w:ilvl w:val="0"/>
                <w:numId w:val="2"/>
              </w:numPr>
              <w:rPr>
                <w:rFonts w:cs="Arial"/>
              </w:rPr>
            </w:pPr>
            <w:r w:rsidRPr="00265ADE">
              <w:rPr>
                <w:rFonts w:cs="Arial"/>
              </w:rPr>
              <w:t>A unique Methodology for model</w:t>
            </w:r>
            <w:r>
              <w:rPr>
                <w:rFonts w:cs="Arial"/>
              </w:rPr>
              <w:t>l</w:t>
            </w:r>
            <w:r w:rsidRPr="00265ADE">
              <w:rPr>
                <w:rFonts w:cs="Arial"/>
              </w:rPr>
              <w:t>ing and mapping flood risks has been defined</w:t>
            </w:r>
            <w:r>
              <w:rPr>
                <w:rFonts w:cs="Arial"/>
              </w:rPr>
              <w:t xml:space="preserve"> and </w:t>
            </w:r>
            <w:r w:rsidRPr="00265ADE">
              <w:rPr>
                <w:rFonts w:cs="Arial"/>
              </w:rPr>
              <w:t>accepted by local institutions</w:t>
            </w:r>
            <w:r>
              <w:rPr>
                <w:rFonts w:cs="Arial"/>
              </w:rPr>
              <w:t xml:space="preserve"> (water management agencies and relevant ministries)</w:t>
            </w:r>
            <w:r w:rsidRPr="00265ADE">
              <w:rPr>
                <w:rFonts w:cs="Arial"/>
              </w:rPr>
              <w:t>.</w:t>
            </w:r>
          </w:p>
          <w:p w14:paraId="1895B7E4" w14:textId="4D25969B" w:rsidR="00265ADE" w:rsidRPr="00265ADE" w:rsidRDefault="00265ADE" w:rsidP="00265ADE">
            <w:pPr>
              <w:pStyle w:val="ListParagraph"/>
              <w:numPr>
                <w:ilvl w:val="0"/>
                <w:numId w:val="2"/>
              </w:numPr>
              <w:rPr>
                <w:rFonts w:cs="Arial"/>
              </w:rPr>
            </w:pPr>
            <w:r>
              <w:rPr>
                <w:rFonts w:cs="Arial"/>
              </w:rPr>
              <w:t>D</w:t>
            </w:r>
            <w:r w:rsidRPr="00265ADE">
              <w:rPr>
                <w:rFonts w:cs="Arial"/>
              </w:rPr>
              <w:t xml:space="preserve">raft Spatial Planning and Zoning Policy </w:t>
            </w:r>
            <w:r>
              <w:rPr>
                <w:rFonts w:cs="Arial"/>
              </w:rPr>
              <w:t xml:space="preserve">for </w:t>
            </w:r>
            <w:r w:rsidRPr="00265ADE">
              <w:rPr>
                <w:rFonts w:cs="Arial"/>
              </w:rPr>
              <w:t xml:space="preserve">the flood areas of the </w:t>
            </w:r>
            <w:proofErr w:type="spellStart"/>
            <w:r w:rsidRPr="00265ADE">
              <w:rPr>
                <w:rFonts w:cs="Arial"/>
              </w:rPr>
              <w:t>Vrbas</w:t>
            </w:r>
            <w:proofErr w:type="spellEnd"/>
            <w:r w:rsidRPr="00265ADE">
              <w:rPr>
                <w:rFonts w:cs="Arial"/>
              </w:rPr>
              <w:t xml:space="preserve"> Basin was prepared, which </w:t>
            </w:r>
            <w:r>
              <w:rPr>
                <w:rFonts w:cs="Arial"/>
              </w:rPr>
              <w:t xml:space="preserve">included </w:t>
            </w:r>
            <w:r w:rsidRPr="00265ADE">
              <w:rPr>
                <w:rFonts w:cs="Arial"/>
              </w:rPr>
              <w:t>analysis of legislation</w:t>
            </w:r>
            <w:r w:rsidR="002C670F">
              <w:rPr>
                <w:rFonts w:cs="Arial"/>
              </w:rPr>
              <w:t xml:space="preserve">, </w:t>
            </w:r>
            <w:r>
              <w:rPr>
                <w:rFonts w:cs="Arial"/>
              </w:rPr>
              <w:t xml:space="preserve">existing </w:t>
            </w:r>
            <w:r w:rsidRPr="00265ADE">
              <w:rPr>
                <w:rFonts w:cs="Arial"/>
              </w:rPr>
              <w:t>spatial planning documents</w:t>
            </w:r>
            <w:r>
              <w:rPr>
                <w:rFonts w:cs="Arial"/>
              </w:rPr>
              <w:t xml:space="preserve"> and</w:t>
            </w:r>
            <w:r w:rsidRPr="00265ADE">
              <w:rPr>
                <w:rFonts w:cs="Arial"/>
              </w:rPr>
              <w:t xml:space="preserve"> proposal </w:t>
            </w:r>
            <w:r>
              <w:rPr>
                <w:rFonts w:cs="Arial"/>
              </w:rPr>
              <w:t>of</w:t>
            </w:r>
            <w:r w:rsidRPr="00265ADE">
              <w:rPr>
                <w:rFonts w:cs="Arial"/>
              </w:rPr>
              <w:t xml:space="preserve"> measures to reduce flood risk</w:t>
            </w:r>
            <w:r>
              <w:rPr>
                <w:rFonts w:cs="Arial"/>
              </w:rPr>
              <w:t xml:space="preserve">. Within the Policy the </w:t>
            </w:r>
            <w:r w:rsidR="002C670F">
              <w:rPr>
                <w:rFonts w:cs="Arial"/>
              </w:rPr>
              <w:t>four (</w:t>
            </w:r>
            <w:r w:rsidRPr="00265ADE">
              <w:rPr>
                <w:rFonts w:cs="Arial"/>
              </w:rPr>
              <w:t>4</w:t>
            </w:r>
            <w:r w:rsidR="002C670F">
              <w:rPr>
                <w:rFonts w:cs="Arial"/>
              </w:rPr>
              <w:t>)</w:t>
            </w:r>
            <w:r w:rsidRPr="00265ADE">
              <w:rPr>
                <w:rFonts w:cs="Arial"/>
              </w:rPr>
              <w:t xml:space="preserve"> </w:t>
            </w:r>
            <w:r w:rsidR="002C670F">
              <w:rPr>
                <w:rFonts w:cs="Arial"/>
              </w:rPr>
              <w:t xml:space="preserve">flood </w:t>
            </w:r>
            <w:r w:rsidRPr="00265ADE">
              <w:rPr>
                <w:rFonts w:cs="Arial"/>
              </w:rPr>
              <w:t xml:space="preserve">zones were defined </w:t>
            </w:r>
            <w:r w:rsidR="002C670F">
              <w:rPr>
                <w:rFonts w:cs="Arial"/>
              </w:rPr>
              <w:t xml:space="preserve">and measures proposed </w:t>
            </w:r>
            <w:r w:rsidRPr="00265ADE">
              <w:rPr>
                <w:rFonts w:cs="Arial"/>
              </w:rPr>
              <w:t xml:space="preserve"> for existing facilities / activities as well as future activities and development of local communities in the context of flood risks</w:t>
            </w:r>
            <w:r w:rsidR="002C670F">
              <w:rPr>
                <w:rFonts w:cs="Arial"/>
              </w:rPr>
              <w:t xml:space="preserve"> in each zone</w:t>
            </w:r>
            <w:r w:rsidRPr="00265ADE">
              <w:rPr>
                <w:rFonts w:cs="Arial"/>
              </w:rPr>
              <w:t xml:space="preserve">. Also, the Law on Spatial Planning and Construction of the RS </w:t>
            </w:r>
            <w:r w:rsidR="002C670F">
              <w:rPr>
                <w:rFonts w:cs="Arial"/>
              </w:rPr>
              <w:t xml:space="preserve">has been amended to </w:t>
            </w:r>
            <w:r w:rsidRPr="00265ADE">
              <w:rPr>
                <w:rFonts w:cs="Arial"/>
              </w:rPr>
              <w:t xml:space="preserve">include the </w:t>
            </w:r>
            <w:r w:rsidR="002C670F">
              <w:rPr>
                <w:rFonts w:cs="Arial"/>
              </w:rPr>
              <w:t>flo</w:t>
            </w:r>
            <w:r w:rsidRPr="00265ADE">
              <w:rPr>
                <w:rFonts w:cs="Arial"/>
              </w:rPr>
              <w:t xml:space="preserve">od </w:t>
            </w:r>
            <w:r w:rsidRPr="00265ADE">
              <w:rPr>
                <w:rFonts w:cs="Arial"/>
              </w:rPr>
              <w:lastRenderedPageBreak/>
              <w:t>hazard and flood risk map</w:t>
            </w:r>
            <w:r w:rsidR="002C670F">
              <w:rPr>
                <w:rFonts w:cs="Arial"/>
              </w:rPr>
              <w:t xml:space="preserve">s </w:t>
            </w:r>
            <w:r w:rsidRPr="00265ADE">
              <w:rPr>
                <w:rFonts w:cs="Arial"/>
              </w:rPr>
              <w:t xml:space="preserve">as a tool </w:t>
            </w:r>
            <w:r w:rsidR="002C670F">
              <w:rPr>
                <w:rFonts w:cs="Arial"/>
              </w:rPr>
              <w:t xml:space="preserve">to be </w:t>
            </w:r>
            <w:r w:rsidRPr="00265ADE">
              <w:rPr>
                <w:rFonts w:cs="Arial"/>
              </w:rPr>
              <w:t xml:space="preserve">used </w:t>
            </w:r>
            <w:r w:rsidR="002C670F">
              <w:rPr>
                <w:rFonts w:cs="Arial"/>
              </w:rPr>
              <w:t xml:space="preserve"> in </w:t>
            </w:r>
            <w:r w:rsidRPr="00265ADE">
              <w:rPr>
                <w:rFonts w:cs="Arial"/>
              </w:rPr>
              <w:t xml:space="preserve">planning </w:t>
            </w:r>
            <w:r w:rsidR="002C670F">
              <w:rPr>
                <w:rFonts w:cs="Arial"/>
              </w:rPr>
              <w:t xml:space="preserve">of </w:t>
            </w:r>
            <w:r w:rsidRPr="00265ADE">
              <w:rPr>
                <w:rFonts w:cs="Arial"/>
              </w:rPr>
              <w:t>measures to protect residents and material goods from natural and other disasters.</w:t>
            </w:r>
          </w:p>
          <w:p w14:paraId="42BC7075" w14:textId="5D6B590A" w:rsidR="00265ADE" w:rsidRPr="00265ADE" w:rsidRDefault="002C670F" w:rsidP="00265ADE">
            <w:pPr>
              <w:pStyle w:val="ListParagraph"/>
              <w:numPr>
                <w:ilvl w:val="0"/>
                <w:numId w:val="2"/>
              </w:numPr>
              <w:rPr>
                <w:rFonts w:cs="Arial"/>
              </w:rPr>
            </w:pPr>
            <w:r>
              <w:rPr>
                <w:rFonts w:cs="Arial"/>
              </w:rPr>
              <w:t>S</w:t>
            </w:r>
            <w:r w:rsidR="00265ADE" w:rsidRPr="00265ADE">
              <w:rPr>
                <w:rFonts w:cs="Arial"/>
              </w:rPr>
              <w:t xml:space="preserve">et of guidelines for spatial planning and construction in accordance with flood risk has been created and presented to </w:t>
            </w:r>
            <w:r>
              <w:rPr>
                <w:rFonts w:cs="Arial"/>
              </w:rPr>
              <w:t xml:space="preserve">representatives of </w:t>
            </w:r>
            <w:r w:rsidR="00265ADE" w:rsidRPr="00265ADE">
              <w:rPr>
                <w:rFonts w:cs="Arial"/>
              </w:rPr>
              <w:t xml:space="preserve">local communities in </w:t>
            </w:r>
            <w:r>
              <w:rPr>
                <w:rFonts w:cs="Arial"/>
              </w:rPr>
              <w:t>VRB</w:t>
            </w:r>
            <w:r w:rsidR="00265ADE" w:rsidRPr="00265ADE">
              <w:rPr>
                <w:rFonts w:cs="Arial"/>
              </w:rPr>
              <w:t>.</w:t>
            </w:r>
          </w:p>
          <w:p w14:paraId="52330F0C" w14:textId="5768AEF2" w:rsidR="00265ADE" w:rsidRPr="00265ADE" w:rsidRDefault="00265ADE" w:rsidP="00265ADE">
            <w:pPr>
              <w:pStyle w:val="ListParagraph"/>
              <w:numPr>
                <w:ilvl w:val="0"/>
                <w:numId w:val="2"/>
              </w:numPr>
              <w:rPr>
                <w:rFonts w:cs="Arial"/>
              </w:rPr>
            </w:pPr>
            <w:r w:rsidRPr="00265ADE">
              <w:rPr>
                <w:rFonts w:cs="Arial"/>
              </w:rPr>
              <w:t xml:space="preserve">A Flood Risk Management Plan has been developed for the </w:t>
            </w:r>
            <w:proofErr w:type="spellStart"/>
            <w:r w:rsidRPr="00265ADE">
              <w:rPr>
                <w:rFonts w:cs="Arial"/>
              </w:rPr>
              <w:t>Vrbas</w:t>
            </w:r>
            <w:proofErr w:type="spellEnd"/>
            <w:r w:rsidRPr="00265ADE">
              <w:rPr>
                <w:rFonts w:cs="Arial"/>
              </w:rPr>
              <w:t xml:space="preserve"> Basin, for </w:t>
            </w:r>
            <w:r w:rsidR="002C670F" w:rsidRPr="00265ADE">
              <w:rPr>
                <w:rFonts w:cs="Arial"/>
              </w:rPr>
              <w:t>RS</w:t>
            </w:r>
            <w:r w:rsidR="002C670F">
              <w:rPr>
                <w:rFonts w:cs="Arial"/>
              </w:rPr>
              <w:t xml:space="preserve"> part</w:t>
            </w:r>
            <w:r w:rsidRPr="00265ADE">
              <w:rPr>
                <w:rFonts w:cs="Arial"/>
              </w:rPr>
              <w:t xml:space="preserve">, which contains an overview of all urgent, </w:t>
            </w:r>
            <w:r w:rsidR="00777165" w:rsidRPr="00265ADE">
              <w:rPr>
                <w:rFonts w:cs="Arial"/>
              </w:rPr>
              <w:t>short-term,</w:t>
            </w:r>
            <w:r w:rsidRPr="00265ADE">
              <w:rPr>
                <w:rFonts w:cs="Arial"/>
              </w:rPr>
              <w:t xml:space="preserve"> and long-term flood risk mitigation measures, including locations for possible flood risk mitigation interventions. The plan envisages the implementation of </w:t>
            </w:r>
            <w:r w:rsidR="002C670F">
              <w:rPr>
                <w:rFonts w:cs="Arial"/>
              </w:rPr>
              <w:t xml:space="preserve">structural </w:t>
            </w:r>
            <w:r w:rsidRPr="00265ADE">
              <w:rPr>
                <w:rFonts w:cs="Arial"/>
              </w:rPr>
              <w:t>and non-</w:t>
            </w:r>
            <w:r w:rsidR="002C670F">
              <w:rPr>
                <w:rFonts w:cs="Arial"/>
              </w:rPr>
              <w:t xml:space="preserve">structural </w:t>
            </w:r>
            <w:r w:rsidRPr="00265ADE">
              <w:rPr>
                <w:rFonts w:cs="Arial"/>
              </w:rPr>
              <w:t>measures through an integrated approach</w:t>
            </w:r>
            <w:r w:rsidR="00777165">
              <w:rPr>
                <w:rFonts w:cs="Arial"/>
              </w:rPr>
              <w:t xml:space="preserve"> to</w:t>
            </w:r>
            <w:r w:rsidRPr="00265ADE">
              <w:rPr>
                <w:rFonts w:cs="Arial"/>
              </w:rPr>
              <w:t xml:space="preserve"> flood risk management</w:t>
            </w:r>
            <w:r w:rsidR="00370D87">
              <w:rPr>
                <w:rFonts w:cs="Arial"/>
              </w:rPr>
              <w:t xml:space="preserve"> within the basin</w:t>
            </w:r>
            <w:r w:rsidRPr="00265ADE">
              <w:rPr>
                <w:rFonts w:cs="Arial"/>
              </w:rPr>
              <w:t>.</w:t>
            </w:r>
          </w:p>
          <w:p w14:paraId="04EB8E67" w14:textId="59F5FD6E" w:rsidR="00265ADE" w:rsidRPr="00777165" w:rsidRDefault="00370D87" w:rsidP="00777165">
            <w:pPr>
              <w:pStyle w:val="ListParagraph"/>
              <w:numPr>
                <w:ilvl w:val="0"/>
                <w:numId w:val="2"/>
              </w:numPr>
              <w:rPr>
                <w:rFonts w:cs="Arial"/>
              </w:rPr>
            </w:pPr>
            <w:r>
              <w:rPr>
                <w:rFonts w:cs="Arial"/>
              </w:rPr>
              <w:t xml:space="preserve">The </w:t>
            </w:r>
            <w:r w:rsidR="00265ADE" w:rsidRPr="00265ADE">
              <w:rPr>
                <w:rFonts w:cs="Arial"/>
              </w:rPr>
              <w:t xml:space="preserve">compulsory insurance </w:t>
            </w:r>
            <w:r>
              <w:rPr>
                <w:rFonts w:cs="Arial"/>
              </w:rPr>
              <w:t xml:space="preserve">model </w:t>
            </w:r>
            <w:r w:rsidR="00265ADE" w:rsidRPr="00265ADE">
              <w:rPr>
                <w:rFonts w:cs="Arial"/>
              </w:rPr>
              <w:t>has been developed for individual housing for the most common types of disasters: floods, landslides, earthquakes and storms. The goal of the development of this type of insurance is to protect the population from the growing risk of natural disasters</w:t>
            </w:r>
            <w:r>
              <w:rPr>
                <w:rFonts w:cs="Arial"/>
              </w:rPr>
              <w:t>, to transfer the risk in order to</w:t>
            </w:r>
            <w:r w:rsidR="00265ADE" w:rsidRPr="00265ADE">
              <w:rPr>
                <w:rFonts w:cs="Arial"/>
              </w:rPr>
              <w:t xml:space="preserve"> protect the </w:t>
            </w:r>
            <w:r w:rsidR="006A2DE1">
              <w:rPr>
                <w:rFonts w:cs="Arial"/>
              </w:rPr>
              <w:t xml:space="preserve">public </w:t>
            </w:r>
            <w:r w:rsidR="00265ADE" w:rsidRPr="00265ADE">
              <w:rPr>
                <w:rFonts w:cs="Arial"/>
              </w:rPr>
              <w:t>budget at all levels from unforeseen expenditures.</w:t>
            </w:r>
          </w:p>
          <w:p w14:paraId="5BC2AC4E" w14:textId="211296FE" w:rsidR="00265ADE" w:rsidRPr="00265ADE" w:rsidRDefault="00265ADE" w:rsidP="00265ADE">
            <w:pPr>
              <w:pStyle w:val="ListParagraph"/>
              <w:numPr>
                <w:ilvl w:val="0"/>
                <w:numId w:val="2"/>
              </w:numPr>
              <w:rPr>
                <w:rFonts w:cs="Arial"/>
              </w:rPr>
            </w:pPr>
            <w:r w:rsidRPr="00265ADE">
              <w:rPr>
                <w:rFonts w:cs="Arial"/>
              </w:rPr>
              <w:t>A climate change model was developed for the V</w:t>
            </w:r>
            <w:r w:rsidR="00777165">
              <w:rPr>
                <w:rFonts w:cs="Arial"/>
              </w:rPr>
              <w:t>RB</w:t>
            </w:r>
            <w:r w:rsidRPr="00265ADE">
              <w:rPr>
                <w:rFonts w:cs="Arial"/>
              </w:rPr>
              <w:t>, which was the bas</w:t>
            </w:r>
            <w:r w:rsidR="00777165">
              <w:rPr>
                <w:rFonts w:cs="Arial"/>
              </w:rPr>
              <w:t>i</w:t>
            </w:r>
            <w:r w:rsidRPr="00265ADE">
              <w:rPr>
                <w:rFonts w:cs="Arial"/>
              </w:rPr>
              <w:t>s for</w:t>
            </w:r>
            <w:r w:rsidR="00777165">
              <w:rPr>
                <w:rFonts w:cs="Arial"/>
              </w:rPr>
              <w:t xml:space="preserve"> </w:t>
            </w:r>
            <w:r w:rsidRPr="00265ADE">
              <w:rPr>
                <w:rFonts w:cs="Arial"/>
              </w:rPr>
              <w:t>development of the Flood Forecasting and Early Warning System.</w:t>
            </w:r>
          </w:p>
          <w:p w14:paraId="56591097" w14:textId="6AB9729C" w:rsidR="00265ADE" w:rsidRPr="00265ADE" w:rsidRDefault="00265ADE" w:rsidP="00265ADE">
            <w:pPr>
              <w:pStyle w:val="ListParagraph"/>
              <w:numPr>
                <w:ilvl w:val="0"/>
                <w:numId w:val="2"/>
              </w:numPr>
              <w:rPr>
                <w:rFonts w:cs="Arial"/>
              </w:rPr>
            </w:pPr>
            <w:r w:rsidRPr="00265ADE">
              <w:rPr>
                <w:rFonts w:cs="Arial"/>
              </w:rPr>
              <w:t xml:space="preserve">For the purposes of flood mapping, hydrological and hydraulic models (1D and 2D) were developed for the entire </w:t>
            </w:r>
            <w:proofErr w:type="spellStart"/>
            <w:r w:rsidRPr="00265ADE">
              <w:rPr>
                <w:rFonts w:cs="Arial"/>
              </w:rPr>
              <w:t>Vrbas</w:t>
            </w:r>
            <w:proofErr w:type="spellEnd"/>
            <w:r w:rsidRPr="00265ADE">
              <w:rPr>
                <w:rFonts w:cs="Arial"/>
              </w:rPr>
              <w:t xml:space="preserve"> basin. These models are </w:t>
            </w:r>
            <w:r w:rsidR="00777165">
              <w:rPr>
                <w:rFonts w:cs="Arial"/>
              </w:rPr>
              <w:t xml:space="preserve">transferred </w:t>
            </w:r>
            <w:r w:rsidRPr="00265ADE">
              <w:rPr>
                <w:rFonts w:cs="Arial"/>
              </w:rPr>
              <w:t xml:space="preserve">and used by hydrometeorological institutes while the hydraulic model is </w:t>
            </w:r>
            <w:r w:rsidR="00777165">
              <w:rPr>
                <w:rFonts w:cs="Arial"/>
              </w:rPr>
              <w:t>transferred</w:t>
            </w:r>
            <w:r w:rsidRPr="00265ADE">
              <w:rPr>
                <w:rFonts w:cs="Arial"/>
              </w:rPr>
              <w:t xml:space="preserve"> to water agencies.</w:t>
            </w:r>
          </w:p>
          <w:p w14:paraId="31DE4C0B" w14:textId="0EA9DDBD" w:rsidR="00265ADE" w:rsidRPr="00265ADE" w:rsidRDefault="00777165" w:rsidP="00265ADE">
            <w:pPr>
              <w:pStyle w:val="ListParagraph"/>
              <w:numPr>
                <w:ilvl w:val="0"/>
                <w:numId w:val="2"/>
              </w:numPr>
              <w:rPr>
                <w:rFonts w:cs="Arial"/>
              </w:rPr>
            </w:pPr>
            <w:r>
              <w:rPr>
                <w:rFonts w:cs="Arial"/>
              </w:rPr>
              <w:t>S</w:t>
            </w:r>
            <w:r w:rsidR="00265ADE" w:rsidRPr="00265ADE">
              <w:rPr>
                <w:rFonts w:cs="Arial"/>
              </w:rPr>
              <w:t xml:space="preserve">ocio-economic survey was conducted in the </w:t>
            </w:r>
            <w:proofErr w:type="spellStart"/>
            <w:r w:rsidR="00265ADE" w:rsidRPr="00265ADE">
              <w:rPr>
                <w:rFonts w:cs="Arial"/>
              </w:rPr>
              <w:t>Vrbas</w:t>
            </w:r>
            <w:proofErr w:type="spellEnd"/>
            <w:r w:rsidR="00265ADE" w:rsidRPr="00265ADE">
              <w:rPr>
                <w:rFonts w:cs="Arial"/>
              </w:rPr>
              <w:t xml:space="preserve"> Basin as a basis for flood risk mapping, which includes an assessment of the vulnerability of women in floodplain areas at risk of flooding.</w:t>
            </w:r>
          </w:p>
          <w:p w14:paraId="38181E02" w14:textId="20CB80A7" w:rsidR="00265ADE" w:rsidRPr="00265ADE" w:rsidRDefault="00265ADE" w:rsidP="00265ADE">
            <w:pPr>
              <w:pStyle w:val="ListParagraph"/>
              <w:numPr>
                <w:ilvl w:val="0"/>
                <w:numId w:val="2"/>
              </w:numPr>
              <w:rPr>
                <w:rFonts w:cs="Arial"/>
              </w:rPr>
            </w:pPr>
            <w:r w:rsidRPr="00265ADE">
              <w:rPr>
                <w:rFonts w:cs="Arial"/>
              </w:rPr>
              <w:t xml:space="preserve">Hazard maps and flood risk maps were developed and provided to water agencies and municipalities, and a digital terrain model of the </w:t>
            </w:r>
            <w:proofErr w:type="spellStart"/>
            <w:r w:rsidRPr="00265ADE">
              <w:rPr>
                <w:rFonts w:cs="Arial"/>
              </w:rPr>
              <w:t>Vrbas</w:t>
            </w:r>
            <w:proofErr w:type="spellEnd"/>
            <w:r w:rsidRPr="00265ADE">
              <w:rPr>
                <w:rFonts w:cs="Arial"/>
              </w:rPr>
              <w:t xml:space="preserve"> Basin was created using LIDAR technology.</w:t>
            </w:r>
          </w:p>
          <w:p w14:paraId="1DF364BB" w14:textId="0119AC44" w:rsidR="00265ADE" w:rsidRPr="00777165" w:rsidRDefault="00777165" w:rsidP="00777165">
            <w:pPr>
              <w:pStyle w:val="ListParagraph"/>
              <w:numPr>
                <w:ilvl w:val="0"/>
                <w:numId w:val="2"/>
              </w:numPr>
              <w:rPr>
                <w:rFonts w:cs="Arial"/>
              </w:rPr>
            </w:pPr>
            <w:r>
              <w:rPr>
                <w:rFonts w:cs="Arial"/>
              </w:rPr>
              <w:t>M</w:t>
            </w:r>
            <w:r w:rsidR="00265ADE" w:rsidRPr="00265ADE">
              <w:rPr>
                <w:rFonts w:cs="Arial"/>
              </w:rPr>
              <w:t>odel of sensitivity to torrential floods, an erosion map, register of torrents and a cadastre of torrents have been developed.</w:t>
            </w:r>
          </w:p>
          <w:p w14:paraId="1D6C0CAA" w14:textId="28EEB33C" w:rsidR="00265ADE" w:rsidRPr="00265ADE" w:rsidRDefault="00777165" w:rsidP="00265ADE">
            <w:pPr>
              <w:pStyle w:val="ListParagraph"/>
              <w:numPr>
                <w:ilvl w:val="0"/>
                <w:numId w:val="2"/>
              </w:numPr>
              <w:rPr>
                <w:rFonts w:cs="Arial"/>
              </w:rPr>
            </w:pPr>
            <w:r>
              <w:rPr>
                <w:rFonts w:cs="Arial"/>
              </w:rPr>
              <w:t>A</w:t>
            </w:r>
            <w:r w:rsidR="00265ADE" w:rsidRPr="00265ADE">
              <w:rPr>
                <w:rFonts w:cs="Arial"/>
              </w:rPr>
              <w:t xml:space="preserve">utomatic real-time hydrometric monitoring network has been established </w:t>
            </w:r>
            <w:r>
              <w:rPr>
                <w:rFonts w:cs="Arial"/>
              </w:rPr>
              <w:t>that have</w:t>
            </w:r>
            <w:r w:rsidR="00265ADE" w:rsidRPr="00265ADE">
              <w:rPr>
                <w:rFonts w:cs="Arial"/>
              </w:rPr>
              <w:t xml:space="preserve"> sufficient coverage </w:t>
            </w:r>
            <w:r>
              <w:rPr>
                <w:rFonts w:cs="Arial"/>
              </w:rPr>
              <w:t xml:space="preserve">to record </w:t>
            </w:r>
            <w:r w:rsidR="00265ADE" w:rsidRPr="00265ADE">
              <w:rPr>
                <w:rFonts w:cs="Arial"/>
              </w:rPr>
              <w:t xml:space="preserve">hydro-meteorological </w:t>
            </w:r>
            <w:r>
              <w:rPr>
                <w:rFonts w:cs="Arial"/>
              </w:rPr>
              <w:t>conditions</w:t>
            </w:r>
            <w:r w:rsidR="00265ADE" w:rsidRPr="00265ADE">
              <w:rPr>
                <w:rFonts w:cs="Arial"/>
              </w:rPr>
              <w:t xml:space="preserve"> in the basin. Data collection and processing is centralized in the entity hydrometeorological institutes. The network consists of 7 hydrological, 2 meteorological and 20 precipitation stations and </w:t>
            </w:r>
            <w:r>
              <w:rPr>
                <w:rFonts w:cs="Arial"/>
              </w:rPr>
              <w:t>in addition the</w:t>
            </w:r>
            <w:r w:rsidR="00265ADE" w:rsidRPr="00265ADE">
              <w:rPr>
                <w:rFonts w:cs="Arial"/>
              </w:rPr>
              <w:t xml:space="preserve"> operational plan and a plan for maintaining the hydrometric network ha</w:t>
            </w:r>
            <w:r>
              <w:rPr>
                <w:rFonts w:cs="Arial"/>
              </w:rPr>
              <w:t>s</w:t>
            </w:r>
            <w:r w:rsidR="00265ADE" w:rsidRPr="00265ADE">
              <w:rPr>
                <w:rFonts w:cs="Arial"/>
              </w:rPr>
              <w:t xml:space="preserve"> been prepared.</w:t>
            </w:r>
          </w:p>
          <w:p w14:paraId="552E881C" w14:textId="7DDDABD0" w:rsidR="00265ADE" w:rsidRPr="00265ADE" w:rsidRDefault="00265ADE" w:rsidP="00265ADE">
            <w:pPr>
              <w:pStyle w:val="ListParagraph"/>
              <w:numPr>
                <w:ilvl w:val="0"/>
                <w:numId w:val="2"/>
              </w:numPr>
              <w:rPr>
                <w:rFonts w:cs="Arial"/>
              </w:rPr>
            </w:pPr>
            <w:r w:rsidRPr="00265ADE">
              <w:rPr>
                <w:rFonts w:cs="Arial"/>
              </w:rPr>
              <w:t xml:space="preserve">Water Information System has been improved </w:t>
            </w:r>
            <w:r w:rsidR="00777165">
              <w:rPr>
                <w:rFonts w:cs="Arial"/>
              </w:rPr>
              <w:t>to include</w:t>
            </w:r>
            <w:r w:rsidRPr="00265ADE">
              <w:rPr>
                <w:rFonts w:cs="Arial"/>
              </w:rPr>
              <w:t xml:space="preserve"> platform for data exchange between water agencies. Experts from water agencies and relevant ministries have undergone continuous training for the use of this System (data entry, analysis, etc.).</w:t>
            </w:r>
          </w:p>
          <w:p w14:paraId="75287668" w14:textId="67C469E3" w:rsidR="00265ADE" w:rsidRPr="00265ADE" w:rsidRDefault="00777165" w:rsidP="00265ADE">
            <w:pPr>
              <w:pStyle w:val="ListParagraph"/>
              <w:numPr>
                <w:ilvl w:val="0"/>
                <w:numId w:val="2"/>
              </w:numPr>
              <w:rPr>
                <w:rFonts w:cs="Arial"/>
              </w:rPr>
            </w:pPr>
            <w:r>
              <w:rPr>
                <w:rFonts w:cs="Arial"/>
              </w:rPr>
              <w:t>S</w:t>
            </w:r>
            <w:r w:rsidR="00265ADE" w:rsidRPr="00265ADE">
              <w:rPr>
                <w:rFonts w:cs="Arial"/>
              </w:rPr>
              <w:t>ystem for forecasting and early warning of floods</w:t>
            </w:r>
            <w:r>
              <w:rPr>
                <w:rFonts w:cs="Arial"/>
              </w:rPr>
              <w:t xml:space="preserve"> (FFEWS) has been e</w:t>
            </w:r>
            <w:r w:rsidRPr="00265ADE">
              <w:rPr>
                <w:rFonts w:cs="Arial"/>
              </w:rPr>
              <w:t>stablished</w:t>
            </w:r>
            <w:r>
              <w:rPr>
                <w:rFonts w:cs="Arial"/>
              </w:rPr>
              <w:t>. The System is based</w:t>
            </w:r>
            <w:r w:rsidR="00265ADE" w:rsidRPr="00265ADE">
              <w:rPr>
                <w:rFonts w:cs="Arial"/>
              </w:rPr>
              <w:t xml:space="preserve"> on hydrological </w:t>
            </w:r>
            <w:proofErr w:type="spellStart"/>
            <w:r w:rsidR="00265ADE" w:rsidRPr="00265ADE">
              <w:rPr>
                <w:rFonts w:cs="Arial"/>
              </w:rPr>
              <w:t>modeling</w:t>
            </w:r>
            <w:proofErr w:type="spellEnd"/>
            <w:r w:rsidR="00265ADE" w:rsidRPr="00265ADE">
              <w:rPr>
                <w:rFonts w:cs="Arial"/>
              </w:rPr>
              <w:t xml:space="preserve">, </w:t>
            </w:r>
            <w:r w:rsidR="00AD6E58">
              <w:rPr>
                <w:rFonts w:cs="Arial"/>
              </w:rPr>
              <w:t>considering</w:t>
            </w:r>
            <w:r w:rsidR="00265ADE" w:rsidRPr="00265ADE">
              <w:rPr>
                <w:rFonts w:cs="Arial"/>
              </w:rPr>
              <w:t xml:space="preserve"> climate change scenarios. The model was installed in </w:t>
            </w:r>
            <w:r w:rsidR="00AD6E58">
              <w:rPr>
                <w:rFonts w:cs="Arial"/>
              </w:rPr>
              <w:t>water agencies of both entities (</w:t>
            </w:r>
            <w:r w:rsidR="00265ADE" w:rsidRPr="00265ADE">
              <w:rPr>
                <w:rFonts w:cs="Arial"/>
              </w:rPr>
              <w:t>AVP Sava and JU "</w:t>
            </w:r>
            <w:proofErr w:type="spellStart"/>
            <w:r w:rsidR="00265ADE" w:rsidRPr="00265ADE">
              <w:rPr>
                <w:rFonts w:cs="Arial"/>
              </w:rPr>
              <w:t>Vode</w:t>
            </w:r>
            <w:proofErr w:type="spellEnd"/>
            <w:r w:rsidR="00265ADE" w:rsidRPr="00265ADE">
              <w:rPr>
                <w:rFonts w:cs="Arial"/>
              </w:rPr>
              <w:t xml:space="preserve"> Srpske"</w:t>
            </w:r>
            <w:r w:rsidR="00AD6E58">
              <w:rPr>
                <w:rFonts w:cs="Arial"/>
              </w:rPr>
              <w:t>).</w:t>
            </w:r>
            <w:r w:rsidR="00265ADE" w:rsidRPr="00265ADE">
              <w:rPr>
                <w:rFonts w:cs="Arial"/>
              </w:rPr>
              <w:t xml:space="preserve"> The flood forecasting system developed for the </w:t>
            </w:r>
            <w:proofErr w:type="spellStart"/>
            <w:r w:rsidR="00265ADE" w:rsidRPr="00265ADE">
              <w:rPr>
                <w:rFonts w:cs="Arial"/>
              </w:rPr>
              <w:t>Vrbas</w:t>
            </w:r>
            <w:proofErr w:type="spellEnd"/>
            <w:r w:rsidR="00265ADE" w:rsidRPr="00265ADE">
              <w:rPr>
                <w:rFonts w:cs="Arial"/>
              </w:rPr>
              <w:t xml:space="preserve"> Basin is linked to the forecasting systems for the Una and Sana rivers, which together represent the basis for further expansion of the flood forecasting service to other basins in </w:t>
            </w:r>
            <w:proofErr w:type="spellStart"/>
            <w:r w:rsidR="00265ADE" w:rsidRPr="00265ADE">
              <w:rPr>
                <w:rFonts w:cs="Arial"/>
              </w:rPr>
              <w:t>BiH</w:t>
            </w:r>
            <w:proofErr w:type="spellEnd"/>
            <w:r w:rsidR="00265ADE" w:rsidRPr="00265ADE">
              <w:rPr>
                <w:rFonts w:cs="Arial"/>
              </w:rPr>
              <w:t xml:space="preserve">. Also, the Protocol on communication of results of forecasting systems within institutions </w:t>
            </w:r>
            <w:r w:rsidR="00AD6E58">
              <w:rPr>
                <w:rFonts w:cs="Arial"/>
              </w:rPr>
              <w:t xml:space="preserve">and </w:t>
            </w:r>
            <w:r w:rsidR="00265ADE" w:rsidRPr="00265ADE">
              <w:rPr>
                <w:rFonts w:cs="Arial"/>
              </w:rPr>
              <w:t>to civil protection was signed.</w:t>
            </w:r>
          </w:p>
          <w:p w14:paraId="3D33C9ED" w14:textId="77777777" w:rsidR="0058499D" w:rsidRPr="00AD6E58" w:rsidRDefault="00265ADE" w:rsidP="00265ADE">
            <w:pPr>
              <w:numPr>
                <w:ilvl w:val="0"/>
                <w:numId w:val="2"/>
              </w:numPr>
              <w:jc w:val="both"/>
              <w:rPr>
                <w:b/>
              </w:rPr>
            </w:pPr>
            <w:r w:rsidRPr="00265ADE">
              <w:rPr>
                <w:rFonts w:cs="Arial"/>
              </w:rPr>
              <w:t xml:space="preserve">Experts from hydrometeorological institutes and water agencies </w:t>
            </w:r>
            <w:r w:rsidR="00AD6E58">
              <w:rPr>
                <w:rFonts w:cs="Arial"/>
              </w:rPr>
              <w:t>where trained</w:t>
            </w:r>
            <w:r w:rsidRPr="00265ADE">
              <w:rPr>
                <w:rFonts w:cs="Arial"/>
              </w:rPr>
              <w:t xml:space="preserve"> in hydrometric monitoring as well as training in hydrological and hydraulic </w:t>
            </w:r>
            <w:proofErr w:type="spellStart"/>
            <w:r w:rsidRPr="00265ADE">
              <w:rPr>
                <w:rFonts w:cs="Arial"/>
              </w:rPr>
              <w:t>modeling</w:t>
            </w:r>
            <w:proofErr w:type="spellEnd"/>
            <w:r w:rsidR="00AD6E58">
              <w:rPr>
                <w:rFonts w:cs="Arial"/>
              </w:rPr>
              <w:t>,</w:t>
            </w:r>
            <w:r w:rsidRPr="00265ADE">
              <w:rPr>
                <w:rFonts w:cs="Arial"/>
              </w:rPr>
              <w:t xml:space="preserve"> while geodetic experts were involved and trained to interpret</w:t>
            </w:r>
            <w:r w:rsidR="00AD6E58">
              <w:rPr>
                <w:rFonts w:cs="Arial"/>
              </w:rPr>
              <w:t xml:space="preserve"> LiDAR images.</w:t>
            </w:r>
          </w:p>
          <w:p w14:paraId="791CD944" w14:textId="61660BEC" w:rsidR="00AD6E58" w:rsidRPr="00057EE6" w:rsidRDefault="00AD6E58" w:rsidP="00AD6E58">
            <w:pPr>
              <w:numPr>
                <w:ilvl w:val="0"/>
                <w:numId w:val="2"/>
              </w:numPr>
              <w:jc w:val="both"/>
              <w:rPr>
                <w:bCs/>
              </w:rPr>
            </w:pPr>
            <w:r w:rsidRPr="00057EE6">
              <w:rPr>
                <w:bCs/>
              </w:rPr>
              <w:t xml:space="preserve">During the project implementation, 20 advanced trainings were held for 179 experts and officials on the use of modern tools and methodologies for improving flood risk management in </w:t>
            </w:r>
            <w:proofErr w:type="spellStart"/>
            <w:r w:rsidRPr="00057EE6">
              <w:rPr>
                <w:bCs/>
              </w:rPr>
              <w:t>BiH</w:t>
            </w:r>
            <w:proofErr w:type="spellEnd"/>
            <w:r w:rsidRPr="00057EE6">
              <w:rPr>
                <w:bCs/>
              </w:rPr>
              <w:t>.</w:t>
            </w:r>
          </w:p>
          <w:p w14:paraId="24133A1A" w14:textId="2F0FE4A8" w:rsidR="00AD6E58" w:rsidRPr="00057EE6" w:rsidRDefault="00AD6E58" w:rsidP="00AD6E58">
            <w:pPr>
              <w:numPr>
                <w:ilvl w:val="0"/>
                <w:numId w:val="2"/>
              </w:numPr>
              <w:jc w:val="both"/>
              <w:rPr>
                <w:bCs/>
              </w:rPr>
            </w:pPr>
            <w:r w:rsidRPr="00057EE6">
              <w:rPr>
                <w:bCs/>
              </w:rPr>
              <w:t xml:space="preserve">Set of non-structural measures has been implemented in the VRB municipalities including of 21 projects in 12 municipalities. Interventions included regulation of torrential streams, cleaning of riverbeds, strengthening of embankments, bolstering riverbank protection with </w:t>
            </w:r>
            <w:r w:rsidRPr="00057EE6">
              <w:rPr>
                <w:bCs/>
              </w:rPr>
              <w:lastRenderedPageBreak/>
              <w:t>stone embankments and gabion systems, constructing stormwater drainage systems and  reinforcing riverbanks with vegetation, including under an agroforestry management system.</w:t>
            </w:r>
          </w:p>
          <w:p w14:paraId="0FC3BD6D" w14:textId="0429E761" w:rsidR="00591ACB" w:rsidRPr="00057EE6" w:rsidRDefault="00591ACB" w:rsidP="00AD6E58">
            <w:pPr>
              <w:numPr>
                <w:ilvl w:val="0"/>
                <w:numId w:val="2"/>
              </w:numPr>
              <w:jc w:val="both"/>
              <w:rPr>
                <w:bCs/>
              </w:rPr>
            </w:pPr>
            <w:r w:rsidRPr="00057EE6">
              <w:rPr>
                <w:bCs/>
              </w:rPr>
              <w:t xml:space="preserve">Loss/damage model has been developed for agriculture, </w:t>
            </w:r>
            <w:r w:rsidR="00930D34" w:rsidRPr="00057EE6">
              <w:rPr>
                <w:bCs/>
              </w:rPr>
              <w:t>business,</w:t>
            </w:r>
            <w:r w:rsidRPr="00057EE6">
              <w:rPr>
                <w:bCs/>
              </w:rPr>
              <w:t xml:space="preserve"> and housing sector. </w:t>
            </w:r>
          </w:p>
          <w:p w14:paraId="5E8E48F9" w14:textId="735198F2" w:rsidR="00AD6E58" w:rsidRPr="00057EE6" w:rsidRDefault="00AD6E58" w:rsidP="00AD6E58">
            <w:pPr>
              <w:numPr>
                <w:ilvl w:val="0"/>
                <w:numId w:val="2"/>
              </w:numPr>
              <w:jc w:val="both"/>
              <w:rPr>
                <w:bCs/>
              </w:rPr>
            </w:pPr>
            <w:r w:rsidRPr="00057EE6">
              <w:rPr>
                <w:bCs/>
              </w:rPr>
              <w:t xml:space="preserve">Based on the spatial database, the </w:t>
            </w:r>
            <w:proofErr w:type="spellStart"/>
            <w:r w:rsidRPr="00057EE6">
              <w:rPr>
                <w:bCs/>
              </w:rPr>
              <w:t>Vrbas</w:t>
            </w:r>
            <w:proofErr w:type="spellEnd"/>
            <w:r w:rsidRPr="00057EE6">
              <w:rPr>
                <w:bCs/>
              </w:rPr>
              <w:t xml:space="preserve"> </w:t>
            </w:r>
            <w:proofErr w:type="spellStart"/>
            <w:r w:rsidRPr="00057EE6">
              <w:rPr>
                <w:bCs/>
              </w:rPr>
              <w:t>GeoPortal</w:t>
            </w:r>
            <w:proofErr w:type="spellEnd"/>
            <w:r w:rsidRPr="00057EE6">
              <w:rPr>
                <w:bCs/>
              </w:rPr>
              <w:t xml:space="preserve"> was created and operationalized at </w:t>
            </w:r>
            <w:hyperlink r:id="rId6" w:history="1">
              <w:r w:rsidR="00591ACB" w:rsidRPr="00057EE6">
                <w:rPr>
                  <w:rStyle w:val="Hyperlink"/>
                  <w:bCs/>
                </w:rPr>
                <w:t>http://vrb.pmfbl.org/</w:t>
              </w:r>
            </w:hyperlink>
            <w:r w:rsidR="00591ACB" w:rsidRPr="00057EE6">
              <w:rPr>
                <w:bCs/>
              </w:rPr>
              <w:t xml:space="preserve"> The </w:t>
            </w:r>
            <w:proofErr w:type="spellStart"/>
            <w:r w:rsidR="00591ACB" w:rsidRPr="00057EE6">
              <w:rPr>
                <w:bCs/>
              </w:rPr>
              <w:t>GeoPortal</w:t>
            </w:r>
            <w:proofErr w:type="spellEnd"/>
            <w:r w:rsidR="00591ACB" w:rsidRPr="00057EE6">
              <w:rPr>
                <w:bCs/>
              </w:rPr>
              <w:t xml:space="preserve"> offers to local communities and wider population data relevant to flood risk, such as:</w:t>
            </w:r>
            <w:r w:rsidRPr="00057EE6">
              <w:rPr>
                <w:bCs/>
              </w:rPr>
              <w:t xml:space="preserve"> flood hazard and risk maps, a model of sensitivity to torrential floods, a register of landslides and torrents,  </w:t>
            </w:r>
            <w:r w:rsidR="00591ACB" w:rsidRPr="00057EE6">
              <w:rPr>
                <w:bCs/>
              </w:rPr>
              <w:t xml:space="preserve">real-time </w:t>
            </w:r>
            <w:r w:rsidRPr="00057EE6">
              <w:rPr>
                <w:bCs/>
              </w:rPr>
              <w:t>hydrometric measurement data</w:t>
            </w:r>
            <w:r w:rsidR="00591ACB" w:rsidRPr="00057EE6">
              <w:rPr>
                <w:bCs/>
              </w:rPr>
              <w:t xml:space="preserve">, data on loss/damage in different flood scenarios including climate change. </w:t>
            </w:r>
            <w:r w:rsidRPr="00057EE6">
              <w:rPr>
                <w:bCs/>
              </w:rPr>
              <w:t xml:space="preserve"> Participatory GIS</w:t>
            </w:r>
            <w:r w:rsidR="00930D34" w:rsidRPr="00057EE6">
              <w:rPr>
                <w:bCs/>
              </w:rPr>
              <w:t xml:space="preserve"> (PGIS)</w:t>
            </w:r>
            <w:r w:rsidR="00591ACB" w:rsidRPr="00057EE6">
              <w:rPr>
                <w:bCs/>
              </w:rPr>
              <w:t xml:space="preserve">, developed under </w:t>
            </w:r>
            <w:proofErr w:type="spellStart"/>
            <w:r w:rsidR="00591ACB" w:rsidRPr="00057EE6">
              <w:rPr>
                <w:bCs/>
              </w:rPr>
              <w:t>GeoPortal</w:t>
            </w:r>
            <w:proofErr w:type="spellEnd"/>
            <w:r w:rsidR="00591ACB" w:rsidRPr="00057EE6">
              <w:rPr>
                <w:bCs/>
              </w:rPr>
              <w:t>, is</w:t>
            </w:r>
            <w:r w:rsidRPr="00057EE6">
              <w:rPr>
                <w:bCs/>
              </w:rPr>
              <w:t xml:space="preserve"> </w:t>
            </w:r>
            <w:r w:rsidR="00930D34" w:rsidRPr="00057EE6">
              <w:rPr>
                <w:bCs/>
              </w:rPr>
              <w:t>created</w:t>
            </w:r>
            <w:r w:rsidRPr="00057EE6">
              <w:rPr>
                <w:bCs/>
              </w:rPr>
              <w:t xml:space="preserve"> </w:t>
            </w:r>
            <w:r w:rsidR="00930D34" w:rsidRPr="00057EE6">
              <w:rPr>
                <w:bCs/>
              </w:rPr>
              <w:t>to support local communities/decision makers in</w:t>
            </w:r>
            <w:r w:rsidRPr="00057EE6">
              <w:rPr>
                <w:bCs/>
              </w:rPr>
              <w:t xml:space="preserve"> flood risk management </w:t>
            </w:r>
            <w:r w:rsidR="00930D34" w:rsidRPr="00057EE6">
              <w:rPr>
                <w:bCs/>
              </w:rPr>
              <w:t>at local level</w:t>
            </w:r>
            <w:r w:rsidRPr="00057EE6">
              <w:rPr>
                <w:bCs/>
              </w:rPr>
              <w:t>. The spatial database is harmonized with the EU INSPIRE directive on spatial data.</w:t>
            </w:r>
          </w:p>
          <w:p w14:paraId="13926927" w14:textId="0F9A5160" w:rsidR="00AD6E58" w:rsidRPr="00057EE6" w:rsidRDefault="00930D34" w:rsidP="00AD6E58">
            <w:pPr>
              <w:numPr>
                <w:ilvl w:val="0"/>
                <w:numId w:val="2"/>
              </w:numPr>
              <w:jc w:val="both"/>
              <w:rPr>
                <w:bCs/>
              </w:rPr>
            </w:pPr>
            <w:r w:rsidRPr="00057EE6">
              <w:rPr>
                <w:bCs/>
              </w:rPr>
              <w:t>In order to improve communication, early reaction and response on upcoming or forecasted flood event, the local c</w:t>
            </w:r>
            <w:r w:rsidR="00AD6E58" w:rsidRPr="00057EE6">
              <w:rPr>
                <w:bCs/>
              </w:rPr>
              <w:t>ivil protection units were equipped with 168 radio stations, 8 digitized sirens and 3 radio relays</w:t>
            </w:r>
            <w:r w:rsidRPr="00057EE6">
              <w:rPr>
                <w:bCs/>
              </w:rPr>
              <w:t xml:space="preserve">. Equipping was followed by </w:t>
            </w:r>
            <w:r w:rsidR="00AD6E58" w:rsidRPr="00057EE6">
              <w:rPr>
                <w:bCs/>
              </w:rPr>
              <w:t>training on maintenance and use of equipment was held.</w:t>
            </w:r>
          </w:p>
          <w:p w14:paraId="72D8B7D6" w14:textId="39737D48" w:rsidR="00AD6E58" w:rsidRPr="00057EE6" w:rsidRDefault="00AD6E58" w:rsidP="00AD6E58">
            <w:pPr>
              <w:numPr>
                <w:ilvl w:val="0"/>
                <w:numId w:val="2"/>
              </w:numPr>
              <w:jc w:val="both"/>
              <w:rPr>
                <w:bCs/>
              </w:rPr>
            </w:pPr>
            <w:r w:rsidRPr="00057EE6">
              <w:rPr>
                <w:bCs/>
              </w:rPr>
              <w:t>In cooperation with local civil protection, flood response plans have been improved</w:t>
            </w:r>
            <w:r w:rsidR="00930D34" w:rsidRPr="00057EE6">
              <w:rPr>
                <w:bCs/>
              </w:rPr>
              <w:t xml:space="preserve"> including d</w:t>
            </w:r>
            <w:r w:rsidRPr="00057EE6">
              <w:rPr>
                <w:bCs/>
              </w:rPr>
              <w:t xml:space="preserve">evelopment / improvement of flood protection plans, </w:t>
            </w:r>
            <w:r w:rsidR="00930D34" w:rsidRPr="00057EE6">
              <w:rPr>
                <w:bCs/>
              </w:rPr>
              <w:t xml:space="preserve">development of </w:t>
            </w:r>
            <w:r w:rsidRPr="00057EE6">
              <w:rPr>
                <w:bCs/>
              </w:rPr>
              <w:t>evacuation plans, communication and public awareness plans, etc. New tools such as flood risk maps have been introduced into existing plans</w:t>
            </w:r>
            <w:r w:rsidR="00215538" w:rsidRPr="00057EE6">
              <w:rPr>
                <w:bCs/>
              </w:rPr>
              <w:t xml:space="preserve"> (</w:t>
            </w:r>
            <w:proofErr w:type="spellStart"/>
            <w:r w:rsidRPr="00057EE6">
              <w:rPr>
                <w:bCs/>
              </w:rPr>
              <w:t>GeoPortal</w:t>
            </w:r>
            <w:proofErr w:type="spellEnd"/>
            <w:r w:rsidRPr="00057EE6">
              <w:rPr>
                <w:bCs/>
              </w:rPr>
              <w:t>, PGIS)</w:t>
            </w:r>
            <w:r w:rsidR="00215538" w:rsidRPr="00057EE6">
              <w:rPr>
                <w:bCs/>
              </w:rPr>
              <w:t xml:space="preserve"> T</w:t>
            </w:r>
            <w:r w:rsidRPr="00057EE6">
              <w:rPr>
                <w:bCs/>
              </w:rPr>
              <w:t xml:space="preserve">rainings for first </w:t>
            </w:r>
            <w:r w:rsidR="00930D34" w:rsidRPr="00057EE6">
              <w:rPr>
                <w:bCs/>
              </w:rPr>
              <w:t>responders</w:t>
            </w:r>
            <w:r w:rsidRPr="00057EE6">
              <w:rPr>
                <w:bCs/>
              </w:rPr>
              <w:t xml:space="preserve"> </w:t>
            </w:r>
            <w:r w:rsidR="00930D34" w:rsidRPr="00057EE6">
              <w:rPr>
                <w:bCs/>
              </w:rPr>
              <w:t xml:space="preserve">as well as </w:t>
            </w:r>
            <w:r w:rsidRPr="00057EE6">
              <w:rPr>
                <w:bCs/>
              </w:rPr>
              <w:t xml:space="preserve">flood simulation exercises </w:t>
            </w:r>
            <w:r w:rsidR="00215538" w:rsidRPr="00057EE6">
              <w:rPr>
                <w:bCs/>
              </w:rPr>
              <w:t>were conducted in all municipalities. F</w:t>
            </w:r>
            <w:r w:rsidRPr="00057EE6">
              <w:rPr>
                <w:bCs/>
              </w:rPr>
              <w:t>lood hazard and risk maps were posted on the websites</w:t>
            </w:r>
            <w:r w:rsidR="00215538" w:rsidRPr="00057EE6">
              <w:rPr>
                <w:bCs/>
              </w:rPr>
              <w:t xml:space="preserve">, large scale maps where placed in the premises </w:t>
            </w:r>
            <w:r w:rsidRPr="00057EE6">
              <w:rPr>
                <w:bCs/>
              </w:rPr>
              <w:t>of local communities</w:t>
            </w:r>
            <w:r w:rsidR="00215538" w:rsidRPr="00057EE6">
              <w:rPr>
                <w:bCs/>
              </w:rPr>
              <w:t>. I</w:t>
            </w:r>
            <w:r w:rsidRPr="00057EE6">
              <w:rPr>
                <w:bCs/>
              </w:rPr>
              <w:t>nformati</w:t>
            </w:r>
            <w:r w:rsidR="00215538" w:rsidRPr="00057EE6">
              <w:rPr>
                <w:bCs/>
              </w:rPr>
              <w:t>ve materials on how to act in case of floods where developed and distributed to</w:t>
            </w:r>
            <w:r w:rsidRPr="00057EE6">
              <w:rPr>
                <w:bCs/>
              </w:rPr>
              <w:t xml:space="preserve"> citizens</w:t>
            </w:r>
            <w:r w:rsidR="00215538" w:rsidRPr="00057EE6">
              <w:rPr>
                <w:bCs/>
              </w:rPr>
              <w:t xml:space="preserve">, and numerous radio and TV shows where organized in order to raise knowledge and awareness on floods. </w:t>
            </w:r>
          </w:p>
          <w:p w14:paraId="6917DCCE" w14:textId="0BE0B7E4" w:rsidR="00AD6E58" w:rsidRDefault="00AD6E58" w:rsidP="00AD6E58">
            <w:pPr>
              <w:numPr>
                <w:ilvl w:val="0"/>
                <w:numId w:val="2"/>
              </w:numPr>
              <w:jc w:val="both"/>
              <w:rPr>
                <w:b/>
              </w:rPr>
            </w:pPr>
            <w:r w:rsidRPr="00057EE6">
              <w:rPr>
                <w:bCs/>
              </w:rPr>
              <w:t xml:space="preserve"> A series of trainings w</w:t>
            </w:r>
            <w:r w:rsidR="00215538" w:rsidRPr="00057EE6">
              <w:rPr>
                <w:bCs/>
              </w:rPr>
              <w:t>here</w:t>
            </w:r>
            <w:r w:rsidRPr="00057EE6">
              <w:rPr>
                <w:bCs/>
              </w:rPr>
              <w:t xml:space="preserve"> organized for agricultural producers and agricultural </w:t>
            </w:r>
            <w:r w:rsidR="00215538" w:rsidRPr="00057EE6">
              <w:rPr>
                <w:bCs/>
              </w:rPr>
              <w:t>extension</w:t>
            </w:r>
            <w:r w:rsidRPr="00057EE6">
              <w:rPr>
                <w:bCs/>
              </w:rPr>
              <w:t xml:space="preserve"> services </w:t>
            </w:r>
            <w:r w:rsidR="00215538" w:rsidRPr="00057EE6">
              <w:rPr>
                <w:bCs/>
              </w:rPr>
              <w:t>and relevant ministries on</w:t>
            </w:r>
            <w:r w:rsidRPr="00057EE6">
              <w:rPr>
                <w:bCs/>
              </w:rPr>
              <w:t xml:space="preserve"> "Agriculture and flood risk: </w:t>
            </w:r>
            <w:r w:rsidR="00215538" w:rsidRPr="00057EE6">
              <w:rPr>
                <w:bCs/>
              </w:rPr>
              <w:t xml:space="preserve">reduction of </w:t>
            </w:r>
            <w:r w:rsidRPr="00057EE6">
              <w:rPr>
                <w:bCs/>
              </w:rPr>
              <w:t>flood</w:t>
            </w:r>
            <w:r w:rsidR="00215538" w:rsidRPr="00057EE6">
              <w:rPr>
                <w:bCs/>
              </w:rPr>
              <w:t xml:space="preserve"> risk and damage</w:t>
            </w:r>
            <w:r w:rsidRPr="00057EE6">
              <w:rPr>
                <w:bCs/>
              </w:rPr>
              <w:t xml:space="preserve"> in agriculture".</w:t>
            </w:r>
          </w:p>
        </w:tc>
      </w:tr>
    </w:tbl>
    <w:p w14:paraId="40FB3EEB" w14:textId="77777777" w:rsidR="0058499D" w:rsidRDefault="0058499D" w:rsidP="00365733">
      <w:pPr>
        <w:jc w:val="both"/>
        <w:rPr>
          <w:b/>
        </w:rPr>
      </w:pPr>
    </w:p>
    <w:tbl>
      <w:tblPr>
        <w:tblStyle w:val="TableGrid"/>
        <w:tblW w:w="0" w:type="auto"/>
        <w:tblLook w:val="04A0" w:firstRow="1" w:lastRow="0" w:firstColumn="1" w:lastColumn="0" w:noHBand="0" w:noVBand="1"/>
      </w:tblPr>
      <w:tblGrid>
        <w:gridCol w:w="9062"/>
      </w:tblGrid>
      <w:tr w:rsidR="0058499D" w14:paraId="47C2BC51" w14:textId="77777777" w:rsidTr="0058499D">
        <w:tc>
          <w:tcPr>
            <w:tcW w:w="9062" w:type="dxa"/>
          </w:tcPr>
          <w:p w14:paraId="01A99C16" w14:textId="7356E39E" w:rsidR="0058499D" w:rsidRPr="0058499D" w:rsidRDefault="00083906" w:rsidP="00365733">
            <w:pPr>
              <w:jc w:val="both"/>
              <w:rPr>
                <w:b/>
              </w:rPr>
            </w:pPr>
            <w:r>
              <w:rPr>
                <w:b/>
              </w:rPr>
              <w:t>Achievements</w:t>
            </w:r>
          </w:p>
          <w:p w14:paraId="62D59BE2" w14:textId="34A87B6F" w:rsidR="00A232F0" w:rsidRDefault="0058499D" w:rsidP="00365733">
            <w:pPr>
              <w:jc w:val="both"/>
              <w:rPr>
                <w:sz w:val="20"/>
                <w:szCs w:val="20"/>
              </w:rPr>
            </w:pPr>
            <w:r w:rsidRPr="0058499D">
              <w:rPr>
                <w:sz w:val="20"/>
                <w:szCs w:val="20"/>
              </w:rPr>
              <w:t>400-500 words</w:t>
            </w:r>
          </w:p>
          <w:p w14:paraId="2DCE6270" w14:textId="71942C18" w:rsidR="00F55C6A"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t xml:space="preserve">The applied climate change adaptation technology within the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project provided key flood risk management actors with significantly better tools for making informed and timely decisions, enabled more efficient coordination between entities and institutions, and improved knowledge about floods and potential climate change hazards at all levels. </w:t>
            </w:r>
          </w:p>
          <w:p w14:paraId="4C814DCB" w14:textId="5C6C8CC1" w:rsidR="00F55C6A"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t xml:space="preserve">Significant progress has been made in policy development, including the transposition of the EU Floods Directive into the RS legal framework. The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Basin Risk Management Plan (VRB FRMP) is another important outcome in terms of policy development and planning framework that will serve as a basis for replication in other river basins as well as the socio-economic vulnerability assessment methodology that will be applied for developing new initiatives and projects to reduce flood risk in </w:t>
            </w:r>
            <w:proofErr w:type="spellStart"/>
            <w:r w:rsidRPr="00F55C6A">
              <w:rPr>
                <w:rFonts w:ascii="Calibri" w:eastAsia="Calibri" w:hAnsi="Calibri" w:cs="Times New Roman"/>
                <w:sz w:val="20"/>
                <w:szCs w:val="20"/>
              </w:rPr>
              <w:t>BiH</w:t>
            </w:r>
            <w:proofErr w:type="spellEnd"/>
            <w:r w:rsidRPr="00F55C6A">
              <w:rPr>
                <w:rFonts w:ascii="Calibri" w:eastAsia="Calibri" w:hAnsi="Calibri" w:cs="Times New Roman"/>
                <w:sz w:val="20"/>
                <w:szCs w:val="20"/>
              </w:rPr>
              <w:t>.</w:t>
            </w:r>
          </w:p>
          <w:p w14:paraId="6354D12F" w14:textId="4B60A1A7" w:rsidR="00F55C6A"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t xml:space="preserve">The number of complementary non-structural measures were implemented, including  development of flood hazard and risk maps, climate change model, DTM, loss/damage model,  flood forecasting platform,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w:t>
            </w:r>
            <w:proofErr w:type="spellStart"/>
            <w:r w:rsidRPr="00F55C6A">
              <w:rPr>
                <w:rFonts w:ascii="Calibri" w:eastAsia="Calibri" w:hAnsi="Calibri" w:cs="Times New Roman"/>
                <w:sz w:val="20"/>
                <w:szCs w:val="20"/>
              </w:rPr>
              <w:t>GeoPortal</w:t>
            </w:r>
            <w:proofErr w:type="spellEnd"/>
            <w:r w:rsidRPr="00F55C6A">
              <w:rPr>
                <w:rFonts w:ascii="Calibri" w:eastAsia="Calibri" w:hAnsi="Calibri" w:cs="Times New Roman"/>
                <w:sz w:val="20"/>
                <w:szCs w:val="20"/>
              </w:rPr>
              <w:t xml:space="preserve"> with PGIS tool, procurement of communication tools and improvement of the flood warning system, development of flood zoning policy as well as a series of field non-structural flood risk reduction measures (cleaning of canals and riverbeds, strengthening of banks, agroforestry measures).</w:t>
            </w:r>
          </w:p>
          <w:p w14:paraId="47E9E8C4" w14:textId="77777777" w:rsidR="00F55C6A"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t xml:space="preserve">Within the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project, cooperation between hydrometeorological institutes and water agencies in both entities has also been improved. The project developed climate scenarios, very important for the agricultural sector, and comprehensive training on agricultural production in the floodplains was held for representatives of the agricultural advisory service and farmers. </w:t>
            </w:r>
          </w:p>
          <w:p w14:paraId="7393883C" w14:textId="0621CBF5" w:rsidR="00F55C6A"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lastRenderedPageBreak/>
              <w:t xml:space="preserve">The project has made significant progress in the development of risk transfer instruments by development of insurance model which considered situation assessment of the local insurance market, </w:t>
            </w:r>
            <w:r w:rsidR="006C4AFE">
              <w:rPr>
                <w:rFonts w:ascii="Calibri" w:eastAsia="Calibri" w:hAnsi="Calibri" w:cs="Times New Roman"/>
                <w:sz w:val="20"/>
                <w:szCs w:val="20"/>
              </w:rPr>
              <w:t>including</w:t>
            </w:r>
            <w:r w:rsidRPr="00F55C6A">
              <w:rPr>
                <w:rFonts w:ascii="Calibri" w:eastAsia="Calibri" w:hAnsi="Calibri" w:cs="Times New Roman"/>
                <w:sz w:val="20"/>
                <w:szCs w:val="20"/>
              </w:rPr>
              <w:t xml:space="preserve"> research on “readiness to pay” for insurance against natural disasters and an assessment of sustainable insurance products for </w:t>
            </w:r>
            <w:proofErr w:type="spellStart"/>
            <w:r w:rsidRPr="00F55C6A">
              <w:rPr>
                <w:rFonts w:ascii="Calibri" w:eastAsia="Calibri" w:hAnsi="Calibri" w:cs="Times New Roman"/>
                <w:sz w:val="20"/>
                <w:szCs w:val="20"/>
              </w:rPr>
              <w:t>BiH</w:t>
            </w:r>
            <w:proofErr w:type="spellEnd"/>
            <w:r w:rsidRPr="00F55C6A">
              <w:rPr>
                <w:rFonts w:ascii="Calibri" w:eastAsia="Calibri" w:hAnsi="Calibri" w:cs="Times New Roman"/>
                <w:sz w:val="20"/>
                <w:szCs w:val="20"/>
              </w:rPr>
              <w:t xml:space="preserve">. Using the positive experiences of developing disaster insurance products in other countries, a similar, insurance model has been proposed for </w:t>
            </w:r>
            <w:proofErr w:type="spellStart"/>
            <w:r w:rsidRPr="00F55C6A">
              <w:rPr>
                <w:rFonts w:ascii="Calibri" w:eastAsia="Calibri" w:hAnsi="Calibri" w:cs="Times New Roman"/>
                <w:sz w:val="20"/>
                <w:szCs w:val="20"/>
              </w:rPr>
              <w:t>BiH</w:t>
            </w:r>
            <w:proofErr w:type="spellEnd"/>
            <w:r w:rsidRPr="00F55C6A">
              <w:rPr>
                <w:rFonts w:ascii="Calibri" w:eastAsia="Calibri" w:hAnsi="Calibri" w:cs="Times New Roman"/>
                <w:sz w:val="20"/>
                <w:szCs w:val="20"/>
              </w:rPr>
              <w:t xml:space="preserve">. </w:t>
            </w:r>
          </w:p>
          <w:p w14:paraId="47090B37" w14:textId="7A545F30" w:rsidR="00305385" w:rsidRPr="00F55C6A" w:rsidRDefault="00F55C6A" w:rsidP="00F55C6A">
            <w:pPr>
              <w:spacing w:after="160" w:line="259" w:lineRule="auto"/>
              <w:jc w:val="both"/>
              <w:rPr>
                <w:rFonts w:ascii="Calibri" w:eastAsia="Calibri" w:hAnsi="Calibri" w:cs="Times New Roman"/>
                <w:sz w:val="20"/>
                <w:szCs w:val="20"/>
              </w:rPr>
            </w:pPr>
            <w:r w:rsidRPr="00F55C6A">
              <w:rPr>
                <w:rFonts w:ascii="Calibri" w:eastAsia="Calibri" w:hAnsi="Calibri" w:cs="Times New Roman"/>
                <w:sz w:val="20"/>
                <w:szCs w:val="20"/>
              </w:rPr>
              <w:t xml:space="preserve">Extremely good involvement and cooperation of domestic institutions and agencies in all stages of implementation ensured within the project, is a guarantee of sustainability of achieved results. The systematic and coordinated approach of all relevant institutions and agencies demonstrated through the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project proved to be the right way to significantly reduce flood risk in the basin area. This project is an example of achieving excellent results in cooperation with domestic institutions, which will serve as a good foundation to ensure additional funds from donors for the implementation of flood risk reduction measures in other basins in </w:t>
            </w:r>
            <w:proofErr w:type="spellStart"/>
            <w:r w:rsidRPr="00F55C6A">
              <w:rPr>
                <w:rFonts w:ascii="Calibri" w:eastAsia="Calibri" w:hAnsi="Calibri" w:cs="Times New Roman"/>
                <w:sz w:val="20"/>
                <w:szCs w:val="20"/>
              </w:rPr>
              <w:t>BiH</w:t>
            </w:r>
            <w:proofErr w:type="spellEnd"/>
            <w:r w:rsidRPr="00F55C6A">
              <w:rPr>
                <w:rFonts w:ascii="Calibri" w:eastAsia="Calibri" w:hAnsi="Calibri" w:cs="Times New Roman"/>
                <w:sz w:val="20"/>
                <w:szCs w:val="20"/>
              </w:rPr>
              <w:t xml:space="preserve">. </w:t>
            </w:r>
            <w:r w:rsidR="006C4AFE">
              <w:rPr>
                <w:rFonts w:ascii="Calibri" w:eastAsia="Calibri" w:hAnsi="Calibri" w:cs="Times New Roman"/>
                <w:sz w:val="20"/>
                <w:szCs w:val="20"/>
              </w:rPr>
              <w:t>Moreover</w:t>
            </w:r>
            <w:r w:rsidRPr="00F55C6A">
              <w:rPr>
                <w:rFonts w:ascii="Calibri" w:eastAsia="Calibri" w:hAnsi="Calibri" w:cs="Times New Roman"/>
                <w:sz w:val="20"/>
                <w:szCs w:val="20"/>
              </w:rPr>
              <w:t xml:space="preserve">, UNDP is </w:t>
            </w:r>
            <w:r w:rsidR="006C4AFE">
              <w:rPr>
                <w:rFonts w:ascii="Calibri" w:eastAsia="Calibri" w:hAnsi="Calibri" w:cs="Times New Roman"/>
                <w:sz w:val="20"/>
                <w:szCs w:val="20"/>
              </w:rPr>
              <w:t xml:space="preserve">already </w:t>
            </w:r>
            <w:r w:rsidRPr="00F55C6A">
              <w:rPr>
                <w:rFonts w:ascii="Calibri" w:eastAsia="Calibri" w:hAnsi="Calibri" w:cs="Times New Roman"/>
                <w:sz w:val="20"/>
                <w:szCs w:val="20"/>
              </w:rPr>
              <w:t xml:space="preserve">preparing a new project named "Increasing investment in flood risk reduction in Bosnia and Herzegovina" with the aim of reducing the risk and risk of floods in the Una, Sana, </w:t>
            </w:r>
            <w:proofErr w:type="spellStart"/>
            <w:r w:rsidRPr="00F55C6A">
              <w:rPr>
                <w:rFonts w:ascii="Calibri" w:eastAsia="Calibri" w:hAnsi="Calibri" w:cs="Times New Roman"/>
                <w:sz w:val="20"/>
                <w:szCs w:val="20"/>
              </w:rPr>
              <w:t>Vrbas</w:t>
            </w:r>
            <w:proofErr w:type="spellEnd"/>
            <w:r w:rsidRPr="00F55C6A">
              <w:rPr>
                <w:rFonts w:ascii="Calibri" w:eastAsia="Calibri" w:hAnsi="Calibri" w:cs="Times New Roman"/>
                <w:sz w:val="20"/>
                <w:szCs w:val="20"/>
              </w:rPr>
              <w:t xml:space="preserve">, Bosnia, </w:t>
            </w:r>
            <w:proofErr w:type="spellStart"/>
            <w:r w:rsidRPr="00F55C6A">
              <w:rPr>
                <w:rFonts w:ascii="Calibri" w:eastAsia="Calibri" w:hAnsi="Calibri" w:cs="Times New Roman"/>
                <w:sz w:val="20"/>
                <w:szCs w:val="20"/>
              </w:rPr>
              <w:t>Ukrina</w:t>
            </w:r>
            <w:proofErr w:type="spellEnd"/>
            <w:r w:rsidRPr="00F55C6A">
              <w:rPr>
                <w:rFonts w:ascii="Calibri" w:eastAsia="Calibri" w:hAnsi="Calibri" w:cs="Times New Roman"/>
                <w:sz w:val="20"/>
                <w:szCs w:val="20"/>
              </w:rPr>
              <w:t xml:space="preserve">, Neretva and </w:t>
            </w:r>
            <w:proofErr w:type="spellStart"/>
            <w:r w:rsidRPr="00F55C6A">
              <w:rPr>
                <w:rFonts w:ascii="Calibri" w:eastAsia="Calibri" w:hAnsi="Calibri" w:cs="Times New Roman"/>
                <w:sz w:val="20"/>
                <w:szCs w:val="20"/>
              </w:rPr>
              <w:t>Trebisnjica</w:t>
            </w:r>
            <w:proofErr w:type="spellEnd"/>
            <w:r w:rsidRPr="00F55C6A">
              <w:rPr>
                <w:rFonts w:ascii="Calibri" w:eastAsia="Calibri" w:hAnsi="Calibri" w:cs="Times New Roman"/>
                <w:sz w:val="20"/>
                <w:szCs w:val="20"/>
              </w:rPr>
              <w:t xml:space="preserve"> river basins inhabited by  about 1 million people. The Project Proposal is in the final phase of preparation and it should provide 14 million. USD grant funds for the purpose of reducing the risk of floods throughout </w:t>
            </w:r>
            <w:proofErr w:type="spellStart"/>
            <w:r w:rsidRPr="00F55C6A">
              <w:rPr>
                <w:rFonts w:ascii="Calibri" w:eastAsia="Calibri" w:hAnsi="Calibri" w:cs="Times New Roman"/>
                <w:sz w:val="20"/>
                <w:szCs w:val="20"/>
              </w:rPr>
              <w:t>BiH</w:t>
            </w:r>
            <w:proofErr w:type="spellEnd"/>
            <w:r w:rsidRPr="00F55C6A">
              <w:rPr>
                <w:rFonts w:ascii="Calibri" w:eastAsia="Calibri" w:hAnsi="Calibri" w:cs="Times New Roman"/>
                <w:sz w:val="20"/>
                <w:szCs w:val="20"/>
              </w:rPr>
              <w:t>. Implementation is expected to begin at the end of 2021.</w:t>
            </w:r>
          </w:p>
          <w:p w14:paraId="6F3C3465" w14:textId="77777777" w:rsidR="008C7EBA" w:rsidRDefault="001B386D" w:rsidP="001B386D">
            <w:pPr>
              <w:spacing w:before="60" w:after="60"/>
              <w:rPr>
                <w:rFonts w:cs="Arial"/>
                <w:spacing w:val="-2"/>
              </w:rPr>
            </w:pPr>
            <w:r w:rsidRPr="001B386D">
              <w:rPr>
                <w:rFonts w:cs="Arial"/>
                <w:spacing w:val="-2"/>
              </w:rPr>
              <w:t>The promo video</w:t>
            </w:r>
            <w:r w:rsidR="008C7EBA">
              <w:rPr>
                <w:rFonts w:cs="Arial"/>
                <w:spacing w:val="-2"/>
              </w:rPr>
              <w:t>:</w:t>
            </w:r>
          </w:p>
          <w:p w14:paraId="6B25C27C" w14:textId="77777777" w:rsidR="00F55C6A" w:rsidRDefault="006C4AFE" w:rsidP="001B386D">
            <w:pPr>
              <w:spacing w:before="60" w:after="60"/>
            </w:pPr>
            <w:hyperlink r:id="rId7" w:history="1">
              <w:r w:rsidR="00F55C6A" w:rsidRPr="00060885">
                <w:rPr>
                  <w:rStyle w:val="Hyperlink"/>
                </w:rPr>
                <w:t>https://youtu.be/DbA-P-gp2dc</w:t>
              </w:r>
            </w:hyperlink>
            <w:r w:rsidR="00F55C6A">
              <w:t xml:space="preserve"> </w:t>
            </w:r>
          </w:p>
          <w:p w14:paraId="0FD988AD" w14:textId="0B44D82C" w:rsidR="001B386D" w:rsidRPr="001B386D" w:rsidRDefault="001B386D" w:rsidP="001B386D">
            <w:pPr>
              <w:spacing w:before="60" w:after="60"/>
              <w:rPr>
                <w:rFonts w:cs="Arial"/>
                <w:spacing w:val="-2"/>
              </w:rPr>
            </w:pPr>
            <w:r w:rsidRPr="001B386D">
              <w:rPr>
                <w:rFonts w:cs="Arial"/>
                <w:spacing w:val="-2"/>
              </w:rPr>
              <w:t>Additional knowledge management product has been developed</w:t>
            </w:r>
          </w:p>
          <w:p w14:paraId="37918D10" w14:textId="111CE61A" w:rsidR="0008787D" w:rsidRDefault="006C4AFE" w:rsidP="00365733">
            <w:pPr>
              <w:jc w:val="both"/>
              <w:rPr>
                <w:rFonts w:cs="Arial"/>
              </w:rPr>
            </w:pPr>
            <w:hyperlink r:id="rId8" w:history="1">
              <w:r w:rsidR="00021DA8" w:rsidRPr="0038482A">
                <w:rPr>
                  <w:rStyle w:val="Hyperlink"/>
                </w:rPr>
                <w:t>http://vrb.pmfbl.org/</w:t>
              </w:r>
            </w:hyperlink>
            <w:r w:rsidR="00021DA8">
              <w:t xml:space="preserve"> </w:t>
            </w:r>
          </w:p>
          <w:p w14:paraId="2141DA88" w14:textId="77777777" w:rsidR="00021DA8" w:rsidRPr="00021DA8" w:rsidRDefault="006C4AFE" w:rsidP="00021DA8">
            <w:pPr>
              <w:rPr>
                <w:rFonts w:ascii="Calibri" w:eastAsia="Calibri" w:hAnsi="Calibri" w:cs="Times New Roman"/>
                <w:lang w:val="en-US"/>
              </w:rPr>
            </w:pPr>
            <w:hyperlink r:id="rId9" w:history="1">
              <w:r w:rsidR="00021DA8" w:rsidRPr="00021DA8">
                <w:rPr>
                  <w:rFonts w:ascii="Calibri" w:eastAsia="Calibri" w:hAnsi="Calibri" w:cs="Times New Roman"/>
                  <w:color w:val="0563C1"/>
                  <w:u w:val="single"/>
                  <w:lang w:val="en-US"/>
                </w:rPr>
                <w:t>https://www.ba.undp.org/content/dam/bosnia_and_herzegovina/docs/News/E%26E%20Sector/Vrbas%20mape/Banja%20Luka%20mapa%20opasnost%20od%20poplava.png</w:t>
              </w:r>
            </w:hyperlink>
            <w:r w:rsidR="00021DA8" w:rsidRPr="00021DA8">
              <w:rPr>
                <w:rFonts w:ascii="Calibri" w:eastAsia="Calibri" w:hAnsi="Calibri" w:cs="Times New Roman"/>
                <w:lang w:val="en-US"/>
              </w:rPr>
              <w:t xml:space="preserve"> </w:t>
            </w:r>
          </w:p>
          <w:p w14:paraId="21C2C315" w14:textId="6733F91D" w:rsidR="0058499D" w:rsidRPr="00021DA8" w:rsidRDefault="0058499D" w:rsidP="002D7C9D">
            <w:pPr>
              <w:spacing w:before="60" w:after="60"/>
              <w:jc w:val="both"/>
              <w:rPr>
                <w:bCs/>
              </w:rPr>
            </w:pPr>
          </w:p>
        </w:tc>
      </w:tr>
    </w:tbl>
    <w:p w14:paraId="14BF5867" w14:textId="1085B347" w:rsidR="0058499D" w:rsidRDefault="0058499D" w:rsidP="00AB207C">
      <w:pPr>
        <w:jc w:val="both"/>
      </w:pPr>
    </w:p>
    <w:tbl>
      <w:tblPr>
        <w:tblStyle w:val="TableGrid"/>
        <w:tblW w:w="0" w:type="auto"/>
        <w:tblLook w:val="04A0" w:firstRow="1" w:lastRow="0" w:firstColumn="1" w:lastColumn="0" w:noHBand="0" w:noVBand="1"/>
      </w:tblPr>
      <w:tblGrid>
        <w:gridCol w:w="9062"/>
      </w:tblGrid>
      <w:tr w:rsidR="00F12C8A" w:rsidRPr="003E4EA8" w14:paraId="19FCF29D" w14:textId="77777777" w:rsidTr="00F12C8A">
        <w:tc>
          <w:tcPr>
            <w:tcW w:w="9062" w:type="dxa"/>
          </w:tcPr>
          <w:p w14:paraId="0EB04A2B" w14:textId="576D50F9" w:rsidR="00F12C8A" w:rsidRDefault="00F12C8A" w:rsidP="00AB207C">
            <w:pPr>
              <w:jc w:val="both"/>
              <w:rPr>
                <w:b/>
              </w:rPr>
            </w:pPr>
            <w:r>
              <w:rPr>
                <w:b/>
              </w:rPr>
              <w:t>Testimonials</w:t>
            </w:r>
            <w:r w:rsidR="008D4457">
              <w:rPr>
                <w:b/>
              </w:rPr>
              <w:t xml:space="preserve"> </w:t>
            </w:r>
          </w:p>
          <w:p w14:paraId="5B455781" w14:textId="77777777" w:rsidR="00B078DC" w:rsidRDefault="00B078DC" w:rsidP="00AB207C">
            <w:pPr>
              <w:jc w:val="both"/>
              <w:rPr>
                <w:lang w:val="en-US"/>
              </w:rPr>
            </w:pPr>
          </w:p>
          <w:p w14:paraId="0E3ACECD" w14:textId="45B3541A" w:rsidR="00B078DC" w:rsidRPr="003E4EA8" w:rsidRDefault="006C4AFE" w:rsidP="00AB207C">
            <w:pPr>
              <w:jc w:val="both"/>
              <w:rPr>
                <w:lang w:val="en-US"/>
              </w:rPr>
            </w:pPr>
            <w:hyperlink r:id="rId10" w:history="1">
              <w:r w:rsidR="00021DA8" w:rsidRPr="0038482A">
                <w:rPr>
                  <w:rStyle w:val="Hyperlink"/>
                </w:rPr>
                <w:t>https://youtu.be/xDVAWwsI1sc</w:t>
              </w:r>
            </w:hyperlink>
            <w:r w:rsidR="00021DA8">
              <w:t xml:space="preserve"> </w:t>
            </w:r>
          </w:p>
          <w:p w14:paraId="011C4746" w14:textId="75FEA18A" w:rsidR="00B078DC" w:rsidRDefault="006C4AFE" w:rsidP="00AB207C">
            <w:pPr>
              <w:jc w:val="both"/>
              <w:rPr>
                <w:lang w:val="de-DE"/>
              </w:rPr>
            </w:pPr>
            <w:hyperlink r:id="rId11" w:history="1">
              <w:r w:rsidR="00021DA8" w:rsidRPr="0038482A">
                <w:rPr>
                  <w:rStyle w:val="Hyperlink"/>
                  <w:lang w:val="de-DE"/>
                </w:rPr>
                <w:t>https://www.ba.undp.org/content/bosnia_and_herzegovina/en/home/presscenter/articles/2018/VrbasProjectVjezba.html</w:t>
              </w:r>
            </w:hyperlink>
            <w:r w:rsidR="00021DA8">
              <w:rPr>
                <w:lang w:val="de-DE"/>
              </w:rPr>
              <w:t xml:space="preserve"> </w:t>
            </w:r>
          </w:p>
          <w:p w14:paraId="44881C93" w14:textId="0E4A1425" w:rsidR="002042F1" w:rsidRDefault="006C4AFE" w:rsidP="00AB207C">
            <w:pPr>
              <w:jc w:val="both"/>
              <w:rPr>
                <w:lang w:val="de-DE"/>
              </w:rPr>
            </w:pPr>
            <w:hyperlink r:id="rId12" w:history="1">
              <w:r w:rsidR="002042F1" w:rsidRPr="0038482A">
                <w:rPr>
                  <w:rStyle w:val="Hyperlink"/>
                  <w:lang w:val="de-DE"/>
                </w:rPr>
                <w:t>https://undp-adaptation.exposure.co/datadriven-climate-resilient-flood-management</w:t>
              </w:r>
            </w:hyperlink>
            <w:r w:rsidR="002042F1" w:rsidRPr="002042F1">
              <w:rPr>
                <w:lang w:val="de-DE"/>
              </w:rPr>
              <w:t>,</w:t>
            </w:r>
            <w:r w:rsidR="002042F1">
              <w:rPr>
                <w:lang w:val="de-DE"/>
              </w:rPr>
              <w:t xml:space="preserve"> </w:t>
            </w:r>
          </w:p>
          <w:p w14:paraId="4AF38191" w14:textId="716BA873" w:rsidR="002042F1" w:rsidRDefault="006C4AFE" w:rsidP="00AB207C">
            <w:pPr>
              <w:jc w:val="both"/>
              <w:rPr>
                <w:lang w:val="de-DE"/>
              </w:rPr>
            </w:pPr>
            <w:hyperlink r:id="rId13" w:history="1">
              <w:r w:rsidR="002042F1" w:rsidRPr="0038482A">
                <w:rPr>
                  <w:rStyle w:val="Hyperlink"/>
                  <w:lang w:val="de-DE"/>
                </w:rPr>
                <w:t>https://undp-adaptation.exposure.co/forests-fires-floods</w:t>
              </w:r>
            </w:hyperlink>
            <w:r w:rsidR="002042F1">
              <w:rPr>
                <w:lang w:val="de-DE"/>
              </w:rPr>
              <w:t xml:space="preserve"> </w:t>
            </w:r>
          </w:p>
          <w:p w14:paraId="4A2A487A" w14:textId="5BA2D2B6" w:rsidR="002042F1" w:rsidRPr="00B078DC" w:rsidRDefault="006C4AFE" w:rsidP="00AB207C">
            <w:pPr>
              <w:jc w:val="both"/>
              <w:rPr>
                <w:lang w:val="de-DE"/>
              </w:rPr>
            </w:pPr>
            <w:hyperlink r:id="rId14" w:history="1">
              <w:r w:rsidR="002042F1" w:rsidRPr="0038482A">
                <w:rPr>
                  <w:rStyle w:val="Hyperlink"/>
                  <w:lang w:val="de-DE"/>
                </w:rPr>
                <w:t>https://undp-adaptation.exposure.co/floods-livelihoods</w:t>
              </w:r>
            </w:hyperlink>
            <w:r w:rsidR="002042F1">
              <w:rPr>
                <w:lang w:val="de-DE"/>
              </w:rPr>
              <w:t xml:space="preserve"> </w:t>
            </w:r>
          </w:p>
          <w:p w14:paraId="34E6EFC5" w14:textId="65E73D05" w:rsidR="00B078DC" w:rsidRDefault="006C4AFE" w:rsidP="00AB207C">
            <w:pPr>
              <w:jc w:val="both"/>
              <w:rPr>
                <w:lang w:val="de-DE"/>
              </w:rPr>
            </w:pPr>
            <w:hyperlink r:id="rId15" w:history="1">
              <w:r w:rsidR="00021DA8" w:rsidRPr="0038482A">
                <w:rPr>
                  <w:rStyle w:val="Hyperlink"/>
                  <w:lang w:val="de-DE"/>
                </w:rPr>
                <w:t>https://www.ba.undp.org/content/bosnia_and_herzegovina/en/home/presscenter/articles/2019/VrbasOsiguranjeKatastrofe.html</w:t>
              </w:r>
            </w:hyperlink>
            <w:r w:rsidR="00021DA8">
              <w:rPr>
                <w:lang w:val="de-DE"/>
              </w:rPr>
              <w:t xml:space="preserve"> </w:t>
            </w:r>
          </w:p>
          <w:p w14:paraId="731CD1DD" w14:textId="4B9F6A6F" w:rsidR="002042F1" w:rsidRDefault="006C4AFE" w:rsidP="00AB207C">
            <w:pPr>
              <w:jc w:val="both"/>
              <w:rPr>
                <w:lang w:val="de-DE"/>
              </w:rPr>
            </w:pPr>
            <w:hyperlink r:id="rId16" w:history="1">
              <w:r w:rsidR="002042F1" w:rsidRPr="0038482A">
                <w:rPr>
                  <w:rStyle w:val="Hyperlink"/>
                  <w:lang w:val="de-DE"/>
                </w:rPr>
                <w:t>https://www.ba.undp.org/content/bosnia_and_herzegovina/bs/home/presscenter/vijesti/2019/VrbasObukePoljporivreda.html</w:t>
              </w:r>
            </w:hyperlink>
            <w:r w:rsidR="002042F1">
              <w:rPr>
                <w:lang w:val="de-DE"/>
              </w:rPr>
              <w:t xml:space="preserve">  (BIH)</w:t>
            </w:r>
          </w:p>
          <w:p w14:paraId="3DC3091A" w14:textId="50A9E1C4" w:rsidR="002042F1" w:rsidRPr="00B078DC" w:rsidRDefault="006C4AFE" w:rsidP="00AB207C">
            <w:pPr>
              <w:jc w:val="both"/>
              <w:rPr>
                <w:lang w:val="de-DE"/>
              </w:rPr>
            </w:pPr>
            <w:hyperlink r:id="rId17" w:history="1">
              <w:r w:rsidR="002042F1" w:rsidRPr="0038482A">
                <w:rPr>
                  <w:rStyle w:val="Hyperlink"/>
                  <w:lang w:val="de-DE"/>
                </w:rPr>
                <w:t>https://www.nezavisne.com/novosti/bih/Golic-Sliv-Vrbasa-najuredjeniji-u-BiH/565278</w:t>
              </w:r>
            </w:hyperlink>
            <w:r w:rsidR="002042F1">
              <w:rPr>
                <w:lang w:val="de-DE"/>
              </w:rPr>
              <w:t xml:space="preserve"> </w:t>
            </w:r>
            <w:r w:rsidR="002042F1" w:rsidRPr="002042F1">
              <w:rPr>
                <w:lang w:val="de-DE"/>
              </w:rPr>
              <w:t>(BIH)</w:t>
            </w:r>
          </w:p>
          <w:p w14:paraId="46071D54" w14:textId="58E71BF4" w:rsidR="00B078DC" w:rsidRPr="00B078DC" w:rsidRDefault="00B078DC" w:rsidP="00021DA8">
            <w:pPr>
              <w:jc w:val="both"/>
              <w:rPr>
                <w:lang w:val="de-DE"/>
              </w:rPr>
            </w:pPr>
          </w:p>
        </w:tc>
      </w:tr>
    </w:tbl>
    <w:p w14:paraId="1785B9C8" w14:textId="08C213A5" w:rsidR="00F12C8A" w:rsidRDefault="00F12C8A" w:rsidP="00AB207C">
      <w:pPr>
        <w:jc w:val="both"/>
        <w:rPr>
          <w:b/>
          <w:lang w:val="de-DE"/>
        </w:rPr>
      </w:pPr>
    </w:p>
    <w:p w14:paraId="18784EA7" w14:textId="5A6E0880" w:rsidR="00BE1AC1" w:rsidRDefault="00BE1AC1" w:rsidP="00AB207C">
      <w:pPr>
        <w:jc w:val="both"/>
        <w:rPr>
          <w:b/>
          <w:lang w:val="de-DE"/>
        </w:rPr>
      </w:pPr>
    </w:p>
    <w:p w14:paraId="4A48FA4E" w14:textId="6CB75A13" w:rsidR="00BE1AC1" w:rsidRDefault="00BE1AC1" w:rsidP="00AB207C">
      <w:pPr>
        <w:jc w:val="both"/>
        <w:rPr>
          <w:b/>
          <w:lang w:val="de-DE"/>
        </w:rPr>
      </w:pPr>
    </w:p>
    <w:p w14:paraId="51077FA4" w14:textId="77777777" w:rsidR="00BE1AC1" w:rsidRPr="00B078DC" w:rsidRDefault="00BE1AC1" w:rsidP="00AB207C">
      <w:pPr>
        <w:jc w:val="both"/>
        <w:rPr>
          <w:b/>
          <w:lang w:val="de-DE"/>
        </w:rPr>
      </w:pPr>
    </w:p>
    <w:tbl>
      <w:tblPr>
        <w:tblStyle w:val="TableGrid"/>
        <w:tblW w:w="0" w:type="auto"/>
        <w:tblLook w:val="04A0" w:firstRow="1" w:lastRow="0" w:firstColumn="1" w:lastColumn="0" w:noHBand="0" w:noVBand="1"/>
      </w:tblPr>
      <w:tblGrid>
        <w:gridCol w:w="9062"/>
      </w:tblGrid>
      <w:tr w:rsidR="00D861EC" w:rsidRPr="00054B23" w14:paraId="431A7EA4" w14:textId="77777777" w:rsidTr="00D861EC">
        <w:tc>
          <w:tcPr>
            <w:tcW w:w="9062" w:type="dxa"/>
          </w:tcPr>
          <w:p w14:paraId="539DAA43" w14:textId="77777777" w:rsidR="00D861EC" w:rsidRDefault="00D861EC" w:rsidP="00AB207C">
            <w:pPr>
              <w:jc w:val="both"/>
              <w:rPr>
                <w:b/>
              </w:rPr>
            </w:pPr>
            <w:r>
              <w:rPr>
                <w:b/>
              </w:rPr>
              <w:t>Photos</w:t>
            </w:r>
          </w:p>
          <w:p w14:paraId="71A3632D" w14:textId="2AC53AE7" w:rsidR="00D861EC" w:rsidRDefault="00D861EC" w:rsidP="00AB207C">
            <w:pPr>
              <w:jc w:val="both"/>
              <w:rPr>
                <w:b/>
              </w:rPr>
            </w:pPr>
          </w:p>
          <w:p w14:paraId="6F44360F" w14:textId="13609BD9" w:rsidR="0053202F" w:rsidRDefault="0020678D" w:rsidP="00AB207C">
            <w:pPr>
              <w:jc w:val="both"/>
              <w:rPr>
                <w:color w:val="FF0000"/>
              </w:rPr>
            </w:pPr>
            <w:r>
              <w:rPr>
                <w:noProof/>
                <w:color w:val="FF0000"/>
              </w:rPr>
              <w:lastRenderedPageBreak/>
              <w:drawing>
                <wp:inline distT="0" distB="0" distL="0" distR="0" wp14:anchorId="23AA8E82" wp14:editId="6C93BA89">
                  <wp:extent cx="5600700" cy="36580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9125" cy="3683178"/>
                          </a:xfrm>
                          <a:prstGeom prst="rect">
                            <a:avLst/>
                          </a:prstGeom>
                          <a:noFill/>
                        </pic:spPr>
                      </pic:pic>
                    </a:graphicData>
                  </a:graphic>
                </wp:inline>
              </w:drawing>
            </w:r>
          </w:p>
          <w:p w14:paraId="7C47898D" w14:textId="77777777" w:rsidR="0020678D" w:rsidRDefault="0020678D" w:rsidP="00AB207C">
            <w:pPr>
              <w:jc w:val="both"/>
              <w:rPr>
                <w:color w:val="FF0000"/>
              </w:rPr>
            </w:pPr>
          </w:p>
          <w:p w14:paraId="3173EFA9" w14:textId="5A8B279F" w:rsidR="0053202F" w:rsidRDefault="0020678D" w:rsidP="00AB207C">
            <w:pPr>
              <w:jc w:val="both"/>
              <w:rPr>
                <w:color w:val="FF0000"/>
              </w:rPr>
            </w:pPr>
            <w:r>
              <w:rPr>
                <w:rFonts w:eastAsia="Times New Roman" w:cstheme="minorHAnsi"/>
                <w:noProof/>
                <w:color w:val="0A0A0A"/>
                <w:spacing w:val="8"/>
              </w:rPr>
              <w:drawing>
                <wp:inline distT="0" distB="0" distL="0" distR="0" wp14:anchorId="2220EDAA" wp14:editId="1F725610">
                  <wp:extent cx="5505450" cy="3851263"/>
                  <wp:effectExtent l="19050" t="19050" r="19050"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2180" cy="3981887"/>
                          </a:xfrm>
                          <a:prstGeom prst="rect">
                            <a:avLst/>
                          </a:prstGeom>
                          <a:noFill/>
                          <a:ln>
                            <a:solidFill>
                              <a:schemeClr val="tx1">
                                <a:lumMod val="50000"/>
                                <a:lumOff val="50000"/>
                              </a:schemeClr>
                            </a:solidFill>
                          </a:ln>
                        </pic:spPr>
                      </pic:pic>
                    </a:graphicData>
                  </a:graphic>
                </wp:inline>
              </w:drawing>
            </w:r>
          </w:p>
          <w:p w14:paraId="277BF12E" w14:textId="58E03332" w:rsidR="0020678D" w:rsidRDefault="0020678D" w:rsidP="00AB207C">
            <w:pPr>
              <w:jc w:val="both"/>
              <w:rPr>
                <w:color w:val="FF0000"/>
              </w:rPr>
            </w:pPr>
          </w:p>
          <w:p w14:paraId="0481DD22" w14:textId="77777777" w:rsidR="0020678D" w:rsidRDefault="0020678D" w:rsidP="00AB207C">
            <w:pPr>
              <w:jc w:val="both"/>
              <w:rPr>
                <w:noProof/>
                <w:color w:val="FF0000"/>
              </w:rPr>
            </w:pPr>
          </w:p>
          <w:p w14:paraId="3F834F35" w14:textId="37493E76" w:rsidR="0020678D" w:rsidRDefault="0020678D" w:rsidP="00AB207C">
            <w:pPr>
              <w:jc w:val="both"/>
              <w:rPr>
                <w:color w:val="FF0000"/>
              </w:rPr>
            </w:pPr>
            <w:r>
              <w:rPr>
                <w:noProof/>
                <w:color w:val="FF0000"/>
              </w:rPr>
              <w:lastRenderedPageBreak/>
              <w:drawing>
                <wp:inline distT="0" distB="0" distL="0" distR="0" wp14:anchorId="584644F1" wp14:editId="26FE62C2">
                  <wp:extent cx="5761355" cy="32308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3230880"/>
                          </a:xfrm>
                          <a:prstGeom prst="rect">
                            <a:avLst/>
                          </a:prstGeom>
                          <a:noFill/>
                        </pic:spPr>
                      </pic:pic>
                    </a:graphicData>
                  </a:graphic>
                </wp:inline>
              </w:drawing>
            </w:r>
          </w:p>
          <w:p w14:paraId="74DF2666" w14:textId="77777777" w:rsidR="00063451" w:rsidRDefault="00063451" w:rsidP="00AB207C">
            <w:pPr>
              <w:jc w:val="both"/>
              <w:rPr>
                <w:noProof/>
              </w:rPr>
            </w:pPr>
          </w:p>
          <w:p w14:paraId="44F33582" w14:textId="625869C9" w:rsidR="0020678D" w:rsidRDefault="00063451" w:rsidP="00AB207C">
            <w:pPr>
              <w:jc w:val="both"/>
              <w:rPr>
                <w:color w:val="FF0000"/>
              </w:rPr>
            </w:pPr>
            <w:r>
              <w:rPr>
                <w:noProof/>
              </w:rPr>
              <w:drawing>
                <wp:inline distT="0" distB="0" distL="0" distR="0" wp14:anchorId="6DB25CF9" wp14:editId="6EA59BD7">
                  <wp:extent cx="5760720" cy="32365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36595"/>
                          </a:xfrm>
                          <a:prstGeom prst="rect">
                            <a:avLst/>
                          </a:prstGeom>
                        </pic:spPr>
                      </pic:pic>
                    </a:graphicData>
                  </a:graphic>
                </wp:inline>
              </w:drawing>
            </w:r>
          </w:p>
          <w:p w14:paraId="42896CEA" w14:textId="77777777" w:rsidR="00063451" w:rsidRDefault="00063451" w:rsidP="00AB207C">
            <w:pPr>
              <w:jc w:val="both"/>
              <w:rPr>
                <w:color w:val="FF0000"/>
              </w:rPr>
            </w:pPr>
          </w:p>
          <w:p w14:paraId="5F5EF2BF" w14:textId="5662B12B" w:rsidR="00623627" w:rsidRDefault="00623627" w:rsidP="00AB207C">
            <w:pPr>
              <w:jc w:val="both"/>
              <w:rPr>
                <w:color w:val="FF0000"/>
              </w:rPr>
            </w:pPr>
            <w:r>
              <w:rPr>
                <w:noProof/>
              </w:rPr>
              <w:lastRenderedPageBreak/>
              <w:drawing>
                <wp:inline distT="0" distB="0" distL="0" distR="0" wp14:anchorId="2333A0DB" wp14:editId="0EAEAA0F">
                  <wp:extent cx="5760720" cy="50907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5090795"/>
                          </a:xfrm>
                          <a:prstGeom prst="rect">
                            <a:avLst/>
                          </a:prstGeom>
                        </pic:spPr>
                      </pic:pic>
                    </a:graphicData>
                  </a:graphic>
                </wp:inline>
              </w:drawing>
            </w:r>
          </w:p>
          <w:p w14:paraId="2C18FBED" w14:textId="4AA9710F" w:rsidR="0020678D" w:rsidRDefault="0020678D" w:rsidP="00AB207C">
            <w:pPr>
              <w:jc w:val="both"/>
              <w:rPr>
                <w:color w:val="FF0000"/>
              </w:rPr>
            </w:pPr>
          </w:p>
          <w:p w14:paraId="5AFCE52B" w14:textId="0D5E4A76" w:rsidR="0020678D" w:rsidRDefault="0020678D" w:rsidP="00AB207C">
            <w:pPr>
              <w:jc w:val="both"/>
              <w:rPr>
                <w:color w:val="FF0000"/>
              </w:rPr>
            </w:pPr>
          </w:p>
          <w:p w14:paraId="755B3A73" w14:textId="760DA6E0" w:rsidR="0020678D" w:rsidRDefault="0020678D" w:rsidP="00AB207C">
            <w:pPr>
              <w:jc w:val="both"/>
              <w:rPr>
                <w:color w:val="FF0000"/>
              </w:rPr>
            </w:pPr>
            <w:r>
              <w:rPr>
                <w:color w:val="FF0000"/>
              </w:rPr>
              <w:lastRenderedPageBreak/>
              <w:t xml:space="preserve"> </w:t>
            </w:r>
            <w:r>
              <w:rPr>
                <w:noProof/>
                <w:color w:val="FF0000"/>
              </w:rPr>
              <w:drawing>
                <wp:inline distT="0" distB="0" distL="0" distR="0" wp14:anchorId="354B948D" wp14:editId="19F045FF">
                  <wp:extent cx="2747301" cy="3886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5533" cy="3911990"/>
                          </a:xfrm>
                          <a:prstGeom prst="rect">
                            <a:avLst/>
                          </a:prstGeom>
                          <a:noFill/>
                        </pic:spPr>
                      </pic:pic>
                    </a:graphicData>
                  </a:graphic>
                </wp:inline>
              </w:drawing>
            </w:r>
            <w:r>
              <w:rPr>
                <w:color w:val="FF0000"/>
              </w:rPr>
              <w:t xml:space="preserve">        </w:t>
            </w:r>
            <w:r>
              <w:rPr>
                <w:noProof/>
                <w:color w:val="FF0000"/>
              </w:rPr>
              <w:drawing>
                <wp:inline distT="0" distB="0" distL="0" distR="0" wp14:anchorId="60F0E994" wp14:editId="1763C56C">
                  <wp:extent cx="2438020" cy="3878442"/>
                  <wp:effectExtent l="0" t="0" r="63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8078" cy="3910350"/>
                          </a:xfrm>
                          <a:prstGeom prst="rect">
                            <a:avLst/>
                          </a:prstGeom>
                          <a:noFill/>
                        </pic:spPr>
                      </pic:pic>
                    </a:graphicData>
                  </a:graphic>
                </wp:inline>
              </w:drawing>
            </w:r>
          </w:p>
          <w:p w14:paraId="04C7E2E1" w14:textId="1562F847" w:rsidR="0020678D" w:rsidRDefault="0020678D" w:rsidP="00AB207C">
            <w:pPr>
              <w:jc w:val="both"/>
              <w:rPr>
                <w:color w:val="FF0000"/>
              </w:rPr>
            </w:pPr>
          </w:p>
          <w:p w14:paraId="10DB6768" w14:textId="0854B85A" w:rsidR="0020678D" w:rsidRDefault="00063451" w:rsidP="00AB207C">
            <w:pPr>
              <w:jc w:val="both"/>
              <w:rPr>
                <w:color w:val="FF0000"/>
              </w:rPr>
            </w:pPr>
            <w:r>
              <w:rPr>
                <w:noProof/>
              </w:rPr>
              <w:drawing>
                <wp:inline distT="0" distB="0" distL="0" distR="0" wp14:anchorId="35311715" wp14:editId="374F57EC">
                  <wp:extent cx="5760720" cy="38423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842385"/>
                          </a:xfrm>
                          <a:prstGeom prst="rect">
                            <a:avLst/>
                          </a:prstGeom>
                        </pic:spPr>
                      </pic:pic>
                    </a:graphicData>
                  </a:graphic>
                </wp:inline>
              </w:drawing>
            </w:r>
          </w:p>
          <w:p w14:paraId="518C75C1" w14:textId="71312B1E" w:rsidR="00063451" w:rsidRDefault="00063451" w:rsidP="00AB207C">
            <w:pPr>
              <w:jc w:val="both"/>
              <w:rPr>
                <w:color w:val="FF0000"/>
              </w:rPr>
            </w:pPr>
          </w:p>
          <w:p w14:paraId="06502200" w14:textId="183E10C7" w:rsidR="00063451" w:rsidRDefault="00063451" w:rsidP="00AB207C">
            <w:pPr>
              <w:jc w:val="both"/>
              <w:rPr>
                <w:color w:val="FF0000"/>
              </w:rPr>
            </w:pPr>
            <w:r>
              <w:rPr>
                <w:noProof/>
              </w:rPr>
              <w:lastRenderedPageBreak/>
              <w:drawing>
                <wp:inline distT="0" distB="0" distL="0" distR="0" wp14:anchorId="20165565" wp14:editId="13D6D8E3">
                  <wp:extent cx="5760720" cy="4279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4279900"/>
                          </a:xfrm>
                          <a:prstGeom prst="rect">
                            <a:avLst/>
                          </a:prstGeom>
                        </pic:spPr>
                      </pic:pic>
                    </a:graphicData>
                  </a:graphic>
                </wp:inline>
              </w:drawing>
            </w:r>
          </w:p>
          <w:p w14:paraId="52C99218" w14:textId="3EAFF44B" w:rsidR="00623627" w:rsidRDefault="00623627" w:rsidP="00AB207C">
            <w:pPr>
              <w:jc w:val="both"/>
              <w:rPr>
                <w:color w:val="FF0000"/>
              </w:rPr>
            </w:pPr>
          </w:p>
          <w:p w14:paraId="7F3BB5D6" w14:textId="460904BA" w:rsidR="00623627" w:rsidRDefault="00623627" w:rsidP="00AB207C">
            <w:pPr>
              <w:jc w:val="both"/>
              <w:rPr>
                <w:color w:val="FF0000"/>
              </w:rPr>
            </w:pPr>
            <w:r>
              <w:rPr>
                <w:noProof/>
              </w:rPr>
              <w:drawing>
                <wp:inline distT="0" distB="0" distL="0" distR="0" wp14:anchorId="7024A90E" wp14:editId="49767034">
                  <wp:extent cx="5760720" cy="43668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4366895"/>
                          </a:xfrm>
                          <a:prstGeom prst="rect">
                            <a:avLst/>
                          </a:prstGeom>
                        </pic:spPr>
                      </pic:pic>
                    </a:graphicData>
                  </a:graphic>
                </wp:inline>
              </w:drawing>
            </w:r>
          </w:p>
          <w:p w14:paraId="63071F05" w14:textId="376A4F25" w:rsidR="004271F0" w:rsidRDefault="004271F0" w:rsidP="00AB207C">
            <w:pPr>
              <w:jc w:val="both"/>
              <w:rPr>
                <w:color w:val="FF0000"/>
              </w:rPr>
            </w:pPr>
            <w:r>
              <w:rPr>
                <w:noProof/>
              </w:rPr>
              <w:lastRenderedPageBreak/>
              <w:drawing>
                <wp:inline distT="0" distB="0" distL="0" distR="0" wp14:anchorId="046B18E2" wp14:editId="1BA652CC">
                  <wp:extent cx="5760720" cy="4334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4334510"/>
                          </a:xfrm>
                          <a:prstGeom prst="rect">
                            <a:avLst/>
                          </a:prstGeom>
                        </pic:spPr>
                      </pic:pic>
                    </a:graphicData>
                  </a:graphic>
                </wp:inline>
              </w:drawing>
            </w:r>
          </w:p>
          <w:p w14:paraId="1D741993" w14:textId="77777777" w:rsidR="004271F0" w:rsidRDefault="004271F0" w:rsidP="00AB207C">
            <w:pPr>
              <w:jc w:val="both"/>
              <w:rPr>
                <w:color w:val="FF0000"/>
              </w:rPr>
            </w:pPr>
          </w:p>
          <w:p w14:paraId="748D28C4" w14:textId="24FF812C" w:rsidR="00063451" w:rsidRDefault="00063451" w:rsidP="00AB207C">
            <w:pPr>
              <w:jc w:val="both"/>
              <w:rPr>
                <w:color w:val="FF0000"/>
              </w:rPr>
            </w:pPr>
            <w:r>
              <w:rPr>
                <w:noProof/>
              </w:rPr>
              <w:drawing>
                <wp:inline distT="0" distB="0" distL="0" distR="0" wp14:anchorId="790B48AD" wp14:editId="40F010EE">
                  <wp:extent cx="5760720" cy="40265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4026535"/>
                          </a:xfrm>
                          <a:prstGeom prst="rect">
                            <a:avLst/>
                          </a:prstGeom>
                        </pic:spPr>
                      </pic:pic>
                    </a:graphicData>
                  </a:graphic>
                </wp:inline>
              </w:drawing>
            </w:r>
          </w:p>
          <w:p w14:paraId="19596776" w14:textId="1D666404" w:rsidR="0020678D" w:rsidRDefault="0020678D" w:rsidP="00AB207C">
            <w:pPr>
              <w:jc w:val="both"/>
              <w:rPr>
                <w:color w:val="FF0000"/>
              </w:rPr>
            </w:pPr>
          </w:p>
          <w:p w14:paraId="734EC4E9" w14:textId="77777777" w:rsidR="00282B49" w:rsidRDefault="00282B49" w:rsidP="00AB207C">
            <w:pPr>
              <w:jc w:val="both"/>
              <w:rPr>
                <w:noProof/>
              </w:rPr>
            </w:pPr>
          </w:p>
          <w:p w14:paraId="7FC6EBA6" w14:textId="77777777" w:rsidR="00282B49" w:rsidRDefault="00282B49" w:rsidP="00AB207C">
            <w:pPr>
              <w:jc w:val="both"/>
              <w:rPr>
                <w:noProof/>
                <w:color w:val="FF0000"/>
              </w:rPr>
            </w:pPr>
          </w:p>
          <w:p w14:paraId="7C17AF50" w14:textId="0D4B49ED" w:rsidR="0020678D" w:rsidRDefault="0020678D" w:rsidP="00AB207C">
            <w:pPr>
              <w:jc w:val="both"/>
              <w:rPr>
                <w:color w:val="FF0000"/>
              </w:rPr>
            </w:pPr>
            <w:r>
              <w:rPr>
                <w:noProof/>
              </w:rPr>
              <w:drawing>
                <wp:inline distT="0" distB="0" distL="0" distR="0" wp14:anchorId="6988C561" wp14:editId="3F090636">
                  <wp:extent cx="5760720" cy="43218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4321810"/>
                          </a:xfrm>
                          <a:prstGeom prst="rect">
                            <a:avLst/>
                          </a:prstGeom>
                        </pic:spPr>
                      </pic:pic>
                    </a:graphicData>
                  </a:graphic>
                </wp:inline>
              </w:drawing>
            </w:r>
          </w:p>
          <w:p w14:paraId="1C5FBE13" w14:textId="6F86E555" w:rsidR="00282B49" w:rsidRDefault="00282B49" w:rsidP="00AB207C">
            <w:pPr>
              <w:jc w:val="both"/>
              <w:rPr>
                <w:color w:val="FF0000"/>
              </w:rPr>
            </w:pPr>
            <w:r>
              <w:rPr>
                <w:noProof/>
              </w:rPr>
              <w:lastRenderedPageBreak/>
              <w:drawing>
                <wp:inline distT="0" distB="0" distL="0" distR="0" wp14:anchorId="2518E205" wp14:editId="46A3A246">
                  <wp:extent cx="5760720" cy="42525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4252595"/>
                          </a:xfrm>
                          <a:prstGeom prst="rect">
                            <a:avLst/>
                          </a:prstGeom>
                        </pic:spPr>
                      </pic:pic>
                    </a:graphicData>
                  </a:graphic>
                </wp:inline>
              </w:drawing>
            </w:r>
          </w:p>
          <w:p w14:paraId="56B00DF3" w14:textId="3204C394" w:rsidR="0020678D" w:rsidRDefault="0020678D" w:rsidP="00AB207C">
            <w:pPr>
              <w:jc w:val="both"/>
              <w:rPr>
                <w:color w:val="FF0000"/>
              </w:rPr>
            </w:pPr>
          </w:p>
          <w:p w14:paraId="7BCFD66F" w14:textId="64CFDA0E" w:rsidR="00623627" w:rsidRDefault="00623627" w:rsidP="00AB207C">
            <w:pPr>
              <w:jc w:val="both"/>
              <w:rPr>
                <w:color w:val="FF0000"/>
              </w:rPr>
            </w:pPr>
            <w:r>
              <w:rPr>
                <w:noProof/>
              </w:rPr>
              <w:drawing>
                <wp:inline distT="0" distB="0" distL="0" distR="0" wp14:anchorId="15F4BA78" wp14:editId="57839D98">
                  <wp:extent cx="2646680" cy="4137008"/>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90114" cy="4204900"/>
                          </a:xfrm>
                          <a:prstGeom prst="rect">
                            <a:avLst/>
                          </a:prstGeom>
                        </pic:spPr>
                      </pic:pic>
                    </a:graphicData>
                  </a:graphic>
                </wp:inline>
              </w:drawing>
            </w:r>
            <w:r>
              <w:rPr>
                <w:color w:val="FF0000"/>
              </w:rPr>
              <w:t xml:space="preserve">   </w:t>
            </w:r>
            <w:r>
              <w:rPr>
                <w:noProof/>
              </w:rPr>
              <w:drawing>
                <wp:inline distT="0" distB="0" distL="0" distR="0" wp14:anchorId="6D862D54" wp14:editId="7E95FBB8">
                  <wp:extent cx="2808605" cy="413507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53056" cy="4200522"/>
                          </a:xfrm>
                          <a:prstGeom prst="rect">
                            <a:avLst/>
                          </a:prstGeom>
                        </pic:spPr>
                      </pic:pic>
                    </a:graphicData>
                  </a:graphic>
                </wp:inline>
              </w:drawing>
            </w:r>
          </w:p>
          <w:p w14:paraId="624F5870" w14:textId="410DB48C" w:rsidR="0020678D" w:rsidRDefault="0020678D" w:rsidP="00AB207C">
            <w:pPr>
              <w:jc w:val="both"/>
              <w:rPr>
                <w:color w:val="FF0000"/>
              </w:rPr>
            </w:pPr>
            <w:r>
              <w:rPr>
                <w:noProof/>
              </w:rPr>
              <w:lastRenderedPageBreak/>
              <w:drawing>
                <wp:inline distT="0" distB="0" distL="0" distR="0" wp14:anchorId="37807A41" wp14:editId="56DEEBED">
                  <wp:extent cx="5038725" cy="6762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38725" cy="6762750"/>
                          </a:xfrm>
                          <a:prstGeom prst="rect">
                            <a:avLst/>
                          </a:prstGeom>
                        </pic:spPr>
                      </pic:pic>
                    </a:graphicData>
                  </a:graphic>
                </wp:inline>
              </w:drawing>
            </w:r>
          </w:p>
          <w:p w14:paraId="45D42358" w14:textId="787AFCCE" w:rsidR="0020678D" w:rsidRDefault="0020678D" w:rsidP="00AB207C">
            <w:pPr>
              <w:jc w:val="both"/>
              <w:rPr>
                <w:color w:val="FF0000"/>
              </w:rPr>
            </w:pPr>
          </w:p>
          <w:p w14:paraId="21415563" w14:textId="0E52FE43" w:rsidR="0020678D" w:rsidRDefault="0020678D" w:rsidP="00AB207C">
            <w:pPr>
              <w:jc w:val="both"/>
              <w:rPr>
                <w:color w:val="FF0000"/>
              </w:rPr>
            </w:pPr>
          </w:p>
          <w:p w14:paraId="7ECF764C" w14:textId="77777777" w:rsidR="00D861EC" w:rsidRPr="00054B23" w:rsidRDefault="00D861EC" w:rsidP="00AB207C">
            <w:pPr>
              <w:jc w:val="both"/>
              <w:rPr>
                <w:b/>
              </w:rPr>
            </w:pPr>
          </w:p>
          <w:p w14:paraId="2D662808" w14:textId="2420BCD2" w:rsidR="00D861EC" w:rsidRPr="00054B23" w:rsidRDefault="00D861EC" w:rsidP="00AB207C">
            <w:pPr>
              <w:jc w:val="both"/>
              <w:rPr>
                <w:b/>
              </w:rPr>
            </w:pPr>
          </w:p>
        </w:tc>
      </w:tr>
    </w:tbl>
    <w:p w14:paraId="0034EEEC" w14:textId="592434EC" w:rsidR="00F12C8A" w:rsidRPr="00054B23" w:rsidRDefault="00F12C8A" w:rsidP="0021615E">
      <w:pPr>
        <w:jc w:val="both"/>
        <w:rPr>
          <w:b/>
        </w:rPr>
      </w:pPr>
    </w:p>
    <w:p w14:paraId="743B714C" w14:textId="2EBBD320" w:rsidR="00F12C8A" w:rsidRDefault="00F12C8A" w:rsidP="0021615E">
      <w:pPr>
        <w:jc w:val="both"/>
      </w:pPr>
    </w:p>
    <w:p w14:paraId="3E68B2F1" w14:textId="769F360F" w:rsidR="0021615E" w:rsidRDefault="0021615E" w:rsidP="0021615E">
      <w:pPr>
        <w:jc w:val="both"/>
      </w:pPr>
    </w:p>
    <w:bookmarkEnd w:id="0"/>
    <w:p w14:paraId="637430E4" w14:textId="54E9C992" w:rsidR="0021615E" w:rsidRPr="00054B23" w:rsidRDefault="0021615E" w:rsidP="0021615E">
      <w:pPr>
        <w:jc w:val="both"/>
      </w:pPr>
    </w:p>
    <w:sectPr w:rsidR="0021615E" w:rsidRPr="00054B2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3C0B71"/>
    <w:multiLevelType w:val="multilevel"/>
    <w:tmpl w:val="1A4059AC"/>
    <w:lvl w:ilvl="0">
      <w:start w:val="1"/>
      <w:numFmt w:val="bullet"/>
      <w:lvlText w:val=""/>
      <w:lvlJc w:val="left"/>
      <w:pPr>
        <w:tabs>
          <w:tab w:val="num" w:pos="585"/>
        </w:tabs>
        <w:ind w:left="585" w:hanging="360"/>
      </w:pPr>
      <w:rPr>
        <w:rFonts w:ascii="Symbol" w:hAnsi="Symbol" w:hint="default"/>
        <w:sz w:val="20"/>
      </w:rPr>
    </w:lvl>
    <w:lvl w:ilvl="1">
      <w:start w:val="1"/>
      <w:numFmt w:val="bullet"/>
      <w:lvlText w:val=""/>
      <w:lvlJc w:val="left"/>
      <w:pPr>
        <w:tabs>
          <w:tab w:val="num" w:pos="1305"/>
        </w:tabs>
        <w:ind w:left="1305" w:hanging="360"/>
      </w:pPr>
      <w:rPr>
        <w:rFonts w:ascii="Symbol" w:hAnsi="Symbol" w:hint="default"/>
        <w:sz w:val="20"/>
      </w:rPr>
    </w:lvl>
    <w:lvl w:ilvl="2">
      <w:start w:val="1"/>
      <w:numFmt w:val="bullet"/>
      <w:lvlText w:val=""/>
      <w:lvlJc w:val="left"/>
      <w:pPr>
        <w:tabs>
          <w:tab w:val="num" w:pos="2025"/>
        </w:tabs>
        <w:ind w:left="2025" w:hanging="360"/>
      </w:pPr>
      <w:rPr>
        <w:rFonts w:ascii="Symbol" w:hAnsi="Symbol" w:hint="default"/>
        <w:sz w:val="20"/>
      </w:rPr>
    </w:lvl>
    <w:lvl w:ilvl="3">
      <w:start w:val="1"/>
      <w:numFmt w:val="bullet"/>
      <w:lvlText w:val=""/>
      <w:lvlJc w:val="left"/>
      <w:pPr>
        <w:tabs>
          <w:tab w:val="num" w:pos="2745"/>
        </w:tabs>
        <w:ind w:left="2745" w:hanging="360"/>
      </w:pPr>
      <w:rPr>
        <w:rFonts w:ascii="Symbol" w:hAnsi="Symbol" w:hint="default"/>
        <w:sz w:val="20"/>
      </w:rPr>
    </w:lvl>
    <w:lvl w:ilvl="4">
      <w:start w:val="1"/>
      <w:numFmt w:val="bullet"/>
      <w:lvlText w:val=""/>
      <w:lvlJc w:val="left"/>
      <w:pPr>
        <w:tabs>
          <w:tab w:val="num" w:pos="3465"/>
        </w:tabs>
        <w:ind w:left="3465" w:hanging="360"/>
      </w:pPr>
      <w:rPr>
        <w:rFonts w:ascii="Symbol" w:hAnsi="Symbol" w:hint="default"/>
        <w:sz w:val="20"/>
      </w:rPr>
    </w:lvl>
    <w:lvl w:ilvl="5">
      <w:start w:val="1"/>
      <w:numFmt w:val="bullet"/>
      <w:lvlText w:val=""/>
      <w:lvlJc w:val="left"/>
      <w:pPr>
        <w:tabs>
          <w:tab w:val="num" w:pos="4185"/>
        </w:tabs>
        <w:ind w:left="4185" w:hanging="360"/>
      </w:pPr>
      <w:rPr>
        <w:rFonts w:ascii="Symbol" w:hAnsi="Symbol" w:hint="default"/>
        <w:sz w:val="20"/>
      </w:rPr>
    </w:lvl>
    <w:lvl w:ilvl="6">
      <w:start w:val="1"/>
      <w:numFmt w:val="bullet"/>
      <w:lvlText w:val=""/>
      <w:lvlJc w:val="left"/>
      <w:pPr>
        <w:tabs>
          <w:tab w:val="num" w:pos="4905"/>
        </w:tabs>
        <w:ind w:left="4905" w:hanging="360"/>
      </w:pPr>
      <w:rPr>
        <w:rFonts w:ascii="Symbol" w:hAnsi="Symbol" w:hint="default"/>
        <w:sz w:val="20"/>
      </w:rPr>
    </w:lvl>
    <w:lvl w:ilvl="7">
      <w:start w:val="1"/>
      <w:numFmt w:val="bullet"/>
      <w:lvlText w:val=""/>
      <w:lvlJc w:val="left"/>
      <w:pPr>
        <w:tabs>
          <w:tab w:val="num" w:pos="5625"/>
        </w:tabs>
        <w:ind w:left="5625" w:hanging="360"/>
      </w:pPr>
      <w:rPr>
        <w:rFonts w:ascii="Symbol" w:hAnsi="Symbol" w:hint="default"/>
        <w:sz w:val="20"/>
      </w:rPr>
    </w:lvl>
    <w:lvl w:ilvl="8">
      <w:start w:val="1"/>
      <w:numFmt w:val="bullet"/>
      <w:lvlText w:val=""/>
      <w:lvlJc w:val="left"/>
      <w:pPr>
        <w:tabs>
          <w:tab w:val="num" w:pos="6345"/>
        </w:tabs>
        <w:ind w:left="6345" w:hanging="360"/>
      </w:pPr>
      <w:rPr>
        <w:rFonts w:ascii="Symbol" w:hAnsi="Symbol" w:hint="default"/>
        <w:sz w:val="20"/>
      </w:rPr>
    </w:lvl>
  </w:abstractNum>
  <w:abstractNum w:abstractNumId="1" w15:restartNumberingAfterBreak="0">
    <w:nsid w:val="3AE06A69"/>
    <w:multiLevelType w:val="hybridMultilevel"/>
    <w:tmpl w:val="1D7EE78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545F789F"/>
    <w:multiLevelType w:val="multilevel"/>
    <w:tmpl w:val="875AF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7DEF03F8"/>
    <w:multiLevelType w:val="hybridMultilevel"/>
    <w:tmpl w:val="D42A0C78"/>
    <w:lvl w:ilvl="0" w:tplc="04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0187"/>
    <w:rsid w:val="00021DA8"/>
    <w:rsid w:val="00054B23"/>
    <w:rsid w:val="00057EE6"/>
    <w:rsid w:val="00063451"/>
    <w:rsid w:val="00083906"/>
    <w:rsid w:val="0008787D"/>
    <w:rsid w:val="00112179"/>
    <w:rsid w:val="00117EB5"/>
    <w:rsid w:val="001448D9"/>
    <w:rsid w:val="00175189"/>
    <w:rsid w:val="00180187"/>
    <w:rsid w:val="001940F8"/>
    <w:rsid w:val="001B386D"/>
    <w:rsid w:val="002042F1"/>
    <w:rsid w:val="0020678D"/>
    <w:rsid w:val="00215538"/>
    <w:rsid w:val="0021615E"/>
    <w:rsid w:val="00265ADE"/>
    <w:rsid w:val="00282B49"/>
    <w:rsid w:val="002A23D4"/>
    <w:rsid w:val="002C670F"/>
    <w:rsid w:val="002D7C9D"/>
    <w:rsid w:val="00305385"/>
    <w:rsid w:val="00330F18"/>
    <w:rsid w:val="00365733"/>
    <w:rsid w:val="00370D87"/>
    <w:rsid w:val="003C0B12"/>
    <w:rsid w:val="003E4EA8"/>
    <w:rsid w:val="003E53BD"/>
    <w:rsid w:val="003F0D07"/>
    <w:rsid w:val="00405B14"/>
    <w:rsid w:val="00415492"/>
    <w:rsid w:val="004271F0"/>
    <w:rsid w:val="0053202F"/>
    <w:rsid w:val="005534C3"/>
    <w:rsid w:val="00564D06"/>
    <w:rsid w:val="005743F2"/>
    <w:rsid w:val="0058499D"/>
    <w:rsid w:val="00591ACB"/>
    <w:rsid w:val="005B7319"/>
    <w:rsid w:val="00623627"/>
    <w:rsid w:val="006303F3"/>
    <w:rsid w:val="006A2DE1"/>
    <w:rsid w:val="006C4AFE"/>
    <w:rsid w:val="006E67F4"/>
    <w:rsid w:val="007666A1"/>
    <w:rsid w:val="00773359"/>
    <w:rsid w:val="00777165"/>
    <w:rsid w:val="007A1D1D"/>
    <w:rsid w:val="008C7EBA"/>
    <w:rsid w:val="008D4457"/>
    <w:rsid w:val="0091606A"/>
    <w:rsid w:val="00930D34"/>
    <w:rsid w:val="009410A4"/>
    <w:rsid w:val="00957EDF"/>
    <w:rsid w:val="00972B0B"/>
    <w:rsid w:val="00975388"/>
    <w:rsid w:val="009A734B"/>
    <w:rsid w:val="00A232F0"/>
    <w:rsid w:val="00A81FD5"/>
    <w:rsid w:val="00AB207C"/>
    <w:rsid w:val="00AD6E58"/>
    <w:rsid w:val="00B078DC"/>
    <w:rsid w:val="00B438C9"/>
    <w:rsid w:val="00B72C38"/>
    <w:rsid w:val="00B9120E"/>
    <w:rsid w:val="00BE1AC1"/>
    <w:rsid w:val="00BF3D11"/>
    <w:rsid w:val="00C1364F"/>
    <w:rsid w:val="00C36145"/>
    <w:rsid w:val="00C40352"/>
    <w:rsid w:val="00C53DF7"/>
    <w:rsid w:val="00CE50C0"/>
    <w:rsid w:val="00CE7A12"/>
    <w:rsid w:val="00CF21CA"/>
    <w:rsid w:val="00D04543"/>
    <w:rsid w:val="00D121F7"/>
    <w:rsid w:val="00D44CDB"/>
    <w:rsid w:val="00D861EC"/>
    <w:rsid w:val="00DC35E9"/>
    <w:rsid w:val="00DD3CA4"/>
    <w:rsid w:val="00E529C6"/>
    <w:rsid w:val="00EF12A6"/>
    <w:rsid w:val="00F12C8A"/>
    <w:rsid w:val="00F47027"/>
    <w:rsid w:val="00F55C6A"/>
    <w:rsid w:val="00F564D8"/>
    <w:rsid w:val="00FA1D58"/>
    <w:rsid w:val="00FF5AE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9840F"/>
  <w15:chartTrackingRefBased/>
  <w15:docId w15:val="{B268D4C0-6B18-46B7-BE14-ADBD5D117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0187"/>
    <w:pPr>
      <w:ind w:left="720"/>
      <w:contextualSpacing/>
    </w:pPr>
  </w:style>
  <w:style w:type="table" w:styleId="TableGrid">
    <w:name w:val="Table Grid"/>
    <w:basedOn w:val="TableNormal"/>
    <w:uiPriority w:val="39"/>
    <w:rsid w:val="005849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53DF7"/>
    <w:rPr>
      <w:sz w:val="16"/>
      <w:szCs w:val="16"/>
    </w:rPr>
  </w:style>
  <w:style w:type="paragraph" w:styleId="CommentText">
    <w:name w:val="annotation text"/>
    <w:basedOn w:val="Normal"/>
    <w:link w:val="CommentTextChar"/>
    <w:uiPriority w:val="99"/>
    <w:semiHidden/>
    <w:unhideWhenUsed/>
    <w:rsid w:val="00C53DF7"/>
    <w:pPr>
      <w:spacing w:line="240" w:lineRule="auto"/>
    </w:pPr>
    <w:rPr>
      <w:sz w:val="20"/>
      <w:szCs w:val="20"/>
    </w:rPr>
  </w:style>
  <w:style w:type="character" w:customStyle="1" w:styleId="CommentTextChar">
    <w:name w:val="Comment Text Char"/>
    <w:basedOn w:val="DefaultParagraphFont"/>
    <w:link w:val="CommentText"/>
    <w:uiPriority w:val="99"/>
    <w:semiHidden/>
    <w:rsid w:val="00C53DF7"/>
    <w:rPr>
      <w:sz w:val="20"/>
      <w:szCs w:val="20"/>
      <w:lang w:val="en-GB"/>
    </w:rPr>
  </w:style>
  <w:style w:type="paragraph" w:styleId="CommentSubject">
    <w:name w:val="annotation subject"/>
    <w:basedOn w:val="CommentText"/>
    <w:next w:val="CommentText"/>
    <w:link w:val="CommentSubjectChar"/>
    <w:uiPriority w:val="99"/>
    <w:semiHidden/>
    <w:unhideWhenUsed/>
    <w:rsid w:val="00C53DF7"/>
    <w:rPr>
      <w:b/>
      <w:bCs/>
    </w:rPr>
  </w:style>
  <w:style w:type="character" w:customStyle="1" w:styleId="CommentSubjectChar">
    <w:name w:val="Comment Subject Char"/>
    <w:basedOn w:val="CommentTextChar"/>
    <w:link w:val="CommentSubject"/>
    <w:uiPriority w:val="99"/>
    <w:semiHidden/>
    <w:rsid w:val="00C53DF7"/>
    <w:rPr>
      <w:b/>
      <w:bCs/>
      <w:sz w:val="20"/>
      <w:szCs w:val="20"/>
      <w:lang w:val="en-GB"/>
    </w:rPr>
  </w:style>
  <w:style w:type="paragraph" w:styleId="BalloonText">
    <w:name w:val="Balloon Text"/>
    <w:basedOn w:val="Normal"/>
    <w:link w:val="BalloonTextChar"/>
    <w:uiPriority w:val="99"/>
    <w:semiHidden/>
    <w:unhideWhenUsed/>
    <w:rsid w:val="00C53DF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3DF7"/>
    <w:rPr>
      <w:rFonts w:ascii="Segoe UI" w:hAnsi="Segoe UI" w:cs="Segoe UI"/>
      <w:sz w:val="18"/>
      <w:szCs w:val="18"/>
      <w:lang w:val="en-GB"/>
    </w:rPr>
  </w:style>
  <w:style w:type="character" w:styleId="Hyperlink">
    <w:name w:val="Hyperlink"/>
    <w:basedOn w:val="DefaultParagraphFont"/>
    <w:uiPriority w:val="99"/>
    <w:unhideWhenUsed/>
    <w:rsid w:val="00054B23"/>
    <w:rPr>
      <w:color w:val="0563C1" w:themeColor="hyperlink"/>
      <w:u w:val="single"/>
    </w:rPr>
  </w:style>
  <w:style w:type="character" w:styleId="FollowedHyperlink">
    <w:name w:val="FollowedHyperlink"/>
    <w:basedOn w:val="DefaultParagraphFont"/>
    <w:uiPriority w:val="99"/>
    <w:semiHidden/>
    <w:unhideWhenUsed/>
    <w:rsid w:val="0053202F"/>
    <w:rPr>
      <w:color w:val="954F72" w:themeColor="followedHyperlink"/>
      <w:u w:val="single"/>
    </w:rPr>
  </w:style>
  <w:style w:type="character" w:styleId="UnresolvedMention">
    <w:name w:val="Unresolved Mention"/>
    <w:basedOn w:val="DefaultParagraphFont"/>
    <w:uiPriority w:val="99"/>
    <w:semiHidden/>
    <w:unhideWhenUsed/>
    <w:rsid w:val="00591A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4364357">
      <w:bodyDiv w:val="1"/>
      <w:marLeft w:val="0"/>
      <w:marRight w:val="0"/>
      <w:marTop w:val="0"/>
      <w:marBottom w:val="0"/>
      <w:divBdr>
        <w:top w:val="none" w:sz="0" w:space="0" w:color="auto"/>
        <w:left w:val="none" w:sz="0" w:space="0" w:color="auto"/>
        <w:bottom w:val="none" w:sz="0" w:space="0" w:color="auto"/>
        <w:right w:val="none" w:sz="0" w:space="0" w:color="auto"/>
      </w:divBdr>
    </w:div>
    <w:div w:id="694504306">
      <w:bodyDiv w:val="1"/>
      <w:marLeft w:val="0"/>
      <w:marRight w:val="0"/>
      <w:marTop w:val="0"/>
      <w:marBottom w:val="0"/>
      <w:divBdr>
        <w:top w:val="none" w:sz="0" w:space="0" w:color="auto"/>
        <w:left w:val="none" w:sz="0" w:space="0" w:color="auto"/>
        <w:bottom w:val="none" w:sz="0" w:space="0" w:color="auto"/>
        <w:right w:val="none" w:sz="0" w:space="0" w:color="auto"/>
      </w:divBdr>
    </w:div>
    <w:div w:id="696925406">
      <w:bodyDiv w:val="1"/>
      <w:marLeft w:val="0"/>
      <w:marRight w:val="0"/>
      <w:marTop w:val="0"/>
      <w:marBottom w:val="0"/>
      <w:divBdr>
        <w:top w:val="none" w:sz="0" w:space="0" w:color="auto"/>
        <w:left w:val="none" w:sz="0" w:space="0" w:color="auto"/>
        <w:bottom w:val="none" w:sz="0" w:space="0" w:color="auto"/>
        <w:right w:val="none" w:sz="0" w:space="0" w:color="auto"/>
      </w:divBdr>
    </w:div>
    <w:div w:id="807434524">
      <w:bodyDiv w:val="1"/>
      <w:marLeft w:val="0"/>
      <w:marRight w:val="0"/>
      <w:marTop w:val="0"/>
      <w:marBottom w:val="0"/>
      <w:divBdr>
        <w:top w:val="none" w:sz="0" w:space="0" w:color="auto"/>
        <w:left w:val="none" w:sz="0" w:space="0" w:color="auto"/>
        <w:bottom w:val="none" w:sz="0" w:space="0" w:color="auto"/>
        <w:right w:val="none" w:sz="0" w:space="0" w:color="auto"/>
      </w:divBdr>
      <w:divsChild>
        <w:div w:id="1818297365">
          <w:marLeft w:val="0"/>
          <w:marRight w:val="0"/>
          <w:marTop w:val="0"/>
          <w:marBottom w:val="0"/>
          <w:divBdr>
            <w:top w:val="none" w:sz="0" w:space="0" w:color="auto"/>
            <w:left w:val="none" w:sz="0" w:space="0" w:color="auto"/>
            <w:bottom w:val="none" w:sz="0" w:space="0" w:color="auto"/>
            <w:right w:val="none" w:sz="0" w:space="0" w:color="auto"/>
          </w:divBdr>
          <w:divsChild>
            <w:div w:id="1090200197">
              <w:marLeft w:val="0"/>
              <w:marRight w:val="0"/>
              <w:marTop w:val="0"/>
              <w:marBottom w:val="0"/>
              <w:divBdr>
                <w:top w:val="none" w:sz="0" w:space="0" w:color="auto"/>
                <w:left w:val="none" w:sz="0" w:space="0" w:color="auto"/>
                <w:bottom w:val="none" w:sz="0" w:space="0" w:color="auto"/>
                <w:right w:val="none" w:sz="0" w:space="0" w:color="auto"/>
              </w:divBdr>
              <w:divsChild>
                <w:div w:id="2101632315">
                  <w:marLeft w:val="0"/>
                  <w:marRight w:val="0"/>
                  <w:marTop w:val="0"/>
                  <w:marBottom w:val="0"/>
                  <w:divBdr>
                    <w:top w:val="none" w:sz="0" w:space="0" w:color="auto"/>
                    <w:left w:val="none" w:sz="0" w:space="0" w:color="auto"/>
                    <w:bottom w:val="none" w:sz="0" w:space="0" w:color="auto"/>
                    <w:right w:val="none" w:sz="0" w:space="0" w:color="auto"/>
                  </w:divBdr>
                  <w:divsChild>
                    <w:div w:id="1370373968">
                      <w:marLeft w:val="0"/>
                      <w:marRight w:val="0"/>
                      <w:marTop w:val="0"/>
                      <w:marBottom w:val="0"/>
                      <w:divBdr>
                        <w:top w:val="none" w:sz="0" w:space="0" w:color="auto"/>
                        <w:left w:val="none" w:sz="0" w:space="0" w:color="auto"/>
                        <w:bottom w:val="none" w:sz="0" w:space="0" w:color="auto"/>
                        <w:right w:val="none" w:sz="0" w:space="0" w:color="auto"/>
                      </w:divBdr>
                      <w:divsChild>
                        <w:div w:id="1221551774">
                          <w:marLeft w:val="0"/>
                          <w:marRight w:val="0"/>
                          <w:marTop w:val="0"/>
                          <w:marBottom w:val="0"/>
                          <w:divBdr>
                            <w:top w:val="none" w:sz="0" w:space="0" w:color="auto"/>
                            <w:left w:val="none" w:sz="0" w:space="0" w:color="auto"/>
                            <w:bottom w:val="none" w:sz="0" w:space="0" w:color="auto"/>
                            <w:right w:val="none" w:sz="0" w:space="0" w:color="auto"/>
                          </w:divBdr>
                          <w:divsChild>
                            <w:div w:id="855273004">
                              <w:marLeft w:val="0"/>
                              <w:marRight w:val="0"/>
                              <w:marTop w:val="0"/>
                              <w:marBottom w:val="0"/>
                              <w:divBdr>
                                <w:top w:val="none" w:sz="0" w:space="0" w:color="auto"/>
                                <w:left w:val="none" w:sz="0" w:space="0" w:color="auto"/>
                                <w:bottom w:val="none" w:sz="0" w:space="0" w:color="auto"/>
                                <w:right w:val="none" w:sz="0" w:space="0" w:color="auto"/>
                              </w:divBdr>
                              <w:divsChild>
                                <w:div w:id="26819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9174843">
      <w:bodyDiv w:val="1"/>
      <w:marLeft w:val="0"/>
      <w:marRight w:val="0"/>
      <w:marTop w:val="0"/>
      <w:marBottom w:val="0"/>
      <w:divBdr>
        <w:top w:val="none" w:sz="0" w:space="0" w:color="auto"/>
        <w:left w:val="none" w:sz="0" w:space="0" w:color="auto"/>
        <w:bottom w:val="none" w:sz="0" w:space="0" w:color="auto"/>
        <w:right w:val="none" w:sz="0" w:space="0" w:color="auto"/>
      </w:divBdr>
    </w:div>
    <w:div w:id="859733937">
      <w:bodyDiv w:val="1"/>
      <w:marLeft w:val="0"/>
      <w:marRight w:val="0"/>
      <w:marTop w:val="0"/>
      <w:marBottom w:val="0"/>
      <w:divBdr>
        <w:top w:val="none" w:sz="0" w:space="0" w:color="auto"/>
        <w:left w:val="none" w:sz="0" w:space="0" w:color="auto"/>
        <w:bottom w:val="none" w:sz="0" w:space="0" w:color="auto"/>
        <w:right w:val="none" w:sz="0" w:space="0" w:color="auto"/>
      </w:divBdr>
      <w:divsChild>
        <w:div w:id="496045198">
          <w:marLeft w:val="0"/>
          <w:marRight w:val="0"/>
          <w:marTop w:val="0"/>
          <w:marBottom w:val="0"/>
          <w:divBdr>
            <w:top w:val="none" w:sz="0" w:space="0" w:color="auto"/>
            <w:left w:val="none" w:sz="0" w:space="0" w:color="auto"/>
            <w:bottom w:val="none" w:sz="0" w:space="0" w:color="auto"/>
            <w:right w:val="none" w:sz="0" w:space="0" w:color="auto"/>
          </w:divBdr>
          <w:divsChild>
            <w:div w:id="594823104">
              <w:marLeft w:val="0"/>
              <w:marRight w:val="0"/>
              <w:marTop w:val="0"/>
              <w:marBottom w:val="0"/>
              <w:divBdr>
                <w:top w:val="none" w:sz="0" w:space="0" w:color="auto"/>
                <w:left w:val="none" w:sz="0" w:space="0" w:color="auto"/>
                <w:bottom w:val="none" w:sz="0" w:space="0" w:color="auto"/>
                <w:right w:val="none" w:sz="0" w:space="0" w:color="auto"/>
              </w:divBdr>
              <w:divsChild>
                <w:div w:id="689645385">
                  <w:marLeft w:val="0"/>
                  <w:marRight w:val="0"/>
                  <w:marTop w:val="0"/>
                  <w:marBottom w:val="0"/>
                  <w:divBdr>
                    <w:top w:val="none" w:sz="0" w:space="0" w:color="auto"/>
                    <w:left w:val="none" w:sz="0" w:space="0" w:color="auto"/>
                    <w:bottom w:val="none" w:sz="0" w:space="0" w:color="auto"/>
                    <w:right w:val="none" w:sz="0" w:space="0" w:color="auto"/>
                  </w:divBdr>
                  <w:divsChild>
                    <w:div w:id="705060708">
                      <w:marLeft w:val="0"/>
                      <w:marRight w:val="0"/>
                      <w:marTop w:val="0"/>
                      <w:marBottom w:val="0"/>
                      <w:divBdr>
                        <w:top w:val="none" w:sz="0" w:space="0" w:color="auto"/>
                        <w:left w:val="none" w:sz="0" w:space="0" w:color="auto"/>
                        <w:bottom w:val="none" w:sz="0" w:space="0" w:color="auto"/>
                        <w:right w:val="none" w:sz="0" w:space="0" w:color="auto"/>
                      </w:divBdr>
                      <w:divsChild>
                        <w:div w:id="1552155446">
                          <w:marLeft w:val="0"/>
                          <w:marRight w:val="0"/>
                          <w:marTop w:val="0"/>
                          <w:marBottom w:val="0"/>
                          <w:divBdr>
                            <w:top w:val="none" w:sz="0" w:space="0" w:color="auto"/>
                            <w:left w:val="none" w:sz="0" w:space="0" w:color="auto"/>
                            <w:bottom w:val="none" w:sz="0" w:space="0" w:color="auto"/>
                            <w:right w:val="none" w:sz="0" w:space="0" w:color="auto"/>
                          </w:divBdr>
                          <w:divsChild>
                            <w:div w:id="89276793">
                              <w:marLeft w:val="0"/>
                              <w:marRight w:val="0"/>
                              <w:marTop w:val="0"/>
                              <w:marBottom w:val="0"/>
                              <w:divBdr>
                                <w:top w:val="none" w:sz="0" w:space="0" w:color="auto"/>
                                <w:left w:val="none" w:sz="0" w:space="0" w:color="auto"/>
                                <w:bottom w:val="none" w:sz="0" w:space="0" w:color="auto"/>
                                <w:right w:val="none" w:sz="0" w:space="0" w:color="auto"/>
                              </w:divBdr>
                              <w:divsChild>
                                <w:div w:id="80257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4388594">
      <w:bodyDiv w:val="1"/>
      <w:marLeft w:val="0"/>
      <w:marRight w:val="0"/>
      <w:marTop w:val="0"/>
      <w:marBottom w:val="0"/>
      <w:divBdr>
        <w:top w:val="none" w:sz="0" w:space="0" w:color="auto"/>
        <w:left w:val="none" w:sz="0" w:space="0" w:color="auto"/>
        <w:bottom w:val="none" w:sz="0" w:space="0" w:color="auto"/>
        <w:right w:val="none" w:sz="0" w:space="0" w:color="auto"/>
      </w:divBdr>
    </w:div>
    <w:div w:id="1137532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ndp-adaptation.exposure.co/forests-fires-floods"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customXml" Target="../customXml/item4.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hyperlink" Target="https://youtu.be/DbA-P-gp2dc" TargetMode="External"/><Relationship Id="rId2" Type="http://schemas.openxmlformats.org/officeDocument/2006/relationships/numbering" Target="numbering.xml"/><Relationship Id="rId16" Type="http://schemas.openxmlformats.org/officeDocument/2006/relationships/hyperlink" Target="https://www.ba.undp.org/content/bosnia_and_herzegovina/bs/home/presscenter/vijesti/2019/VrbasObukePoljporivreda.html"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customXml" Target="../customXml/item6.xml"/><Relationship Id="rId1" Type="http://schemas.openxmlformats.org/officeDocument/2006/relationships/customXml" Target="../customXml/item1.xml"/><Relationship Id="rId6" Type="http://schemas.openxmlformats.org/officeDocument/2006/relationships/hyperlink" Target="http://vrb.pmfbl.org/" TargetMode="External"/><Relationship Id="rId11" Type="http://schemas.openxmlformats.org/officeDocument/2006/relationships/hyperlink" Target="https://www.ba.undp.org/content/bosnia_and_herzegovina/en/home/presscenter/articles/2018/VrbasProjectVjezba.html"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customXml" Target="../customXml/item2.xml"/><Relationship Id="rId40"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hyperlink" Target="https://www.ba.undp.org/content/bosnia_and_herzegovina/en/home/presscenter/articles/2019/VrbasOsiguranjeKatastrofe.html"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hyperlink" Target="https://youtu.be/xDVAWwsI1sc"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www.ba.undp.org/content/dam/bosnia_and_herzegovina/docs/News/E%26E%20Sector/Vrbas%20mape/Banja%20Luka%20mapa%20opasnost%20od%20poplava.png" TargetMode="External"/><Relationship Id="rId14" Type="http://schemas.openxmlformats.org/officeDocument/2006/relationships/hyperlink" Target="https://undp-adaptation.exposure.co/floods-livelihoods"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hyperlink" Target="http://vrb.pmfbl.org/" TargetMode="External"/><Relationship Id="rId3" Type="http://schemas.openxmlformats.org/officeDocument/2006/relationships/styles" Target="styles.xml"/><Relationship Id="rId12" Type="http://schemas.openxmlformats.org/officeDocument/2006/relationships/hyperlink" Target="https://undp-adaptation.exposure.co/datadriven-climate-resilient-flood-management" TargetMode="External"/><Relationship Id="rId17" Type="http://schemas.openxmlformats.org/officeDocument/2006/relationships/hyperlink" Target="https://www.nezavisne.com/novosti/bih/Golic-Sliv-Vrbasa-najuredjeniji-u-BiH/565278"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28e6c43a-9e99-4bdd-9574-a0fa4ea3b61e" ContentTypeId="0x010100F075C04BA242A84ABD3293E3AD35CDA4"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2020-12-22T13:00:00+00:00</UNDPPublishedDate>
    <UNDPCountryTaxHTField0 xmlns="1ed4137b-41b2-488b-8250-6d369ec27664">
      <Terms xmlns="http://schemas.microsoft.com/office/infopath/2007/PartnerControls">
        <TermInfo xmlns="http://schemas.microsoft.com/office/infopath/2007/PartnerControls">
          <TermName xmlns="http://schemas.microsoft.com/office/infopath/2007/PartnerControls">Units/Offices</TermName>
          <TermId xmlns="http://schemas.microsoft.com/office/infopath/2007/PartnerControls">dc193c33-d84d-49b7-b96c-78772b816c2f</TermId>
        </TermInfo>
      </Terms>
    </UNDPCountryTaxHTField0>
    <UndpOUCode xmlns="1ed4137b-41b2-488b-8250-6d369ec27664">BIH</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Environment and Energy</TermName>
          <TermId xmlns="http://schemas.microsoft.com/office/infopath/2007/PartnerControls">507850c5-118d-4c78-99b1-c760df552b10</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2015-01-01T05:00:00+00:00</Document_x0020_Coverage_x0020_Period_x0020_Start_x0020_Date>
    <Document_x0020_Coverage_x0020_Period_x0020_End_x0020_Date xmlns="f1161f5b-24a3-4c2d-bc81-44cb9325e8ee">2020-12-31T05:00:00+00:00</Document_x0020_Coverage_x0020_Period_x0020_End_x0020_Date>
    <Project_x0020_Number xmlns="f1161f5b-24a3-4c2d-bc81-44cb9325e8ee" xsi:nil="true"/>
    <Project_x0020_Manager xmlns="f1161f5b-24a3-4c2d-bc81-44cb9325e8ee" xsi:nil="true"/>
    <TaxCatchAll xmlns="1ed4137b-41b2-488b-8250-6d369ec27664">
      <Value>1112</Value>
      <Value>763</Value>
      <Value>1174</Value>
      <Value>296</Value>
      <Value>1</Value>
      <Value>1224</Value>
    </TaxCatchAll>
    <c4e2ab2cc9354bbf9064eeb465a566ea xmlns="1ed4137b-41b2-488b-8250-6d369ec27664">
      <Terms xmlns="http://schemas.microsoft.com/office/infopath/2007/PartnerControls"/>
    </c4e2ab2cc9354bbf9064eeb465a566ea>
    <UndpProjectNo xmlns="1ed4137b-41b2-488b-8250-6d369ec27664">00083690</UndpProjectNo>
    <UndpDocStatus xmlns="1ed4137b-41b2-488b-8250-6d369ec27664">Final</UndpDocStatus>
    <Outcome1 xmlns="f1161f5b-24a3-4c2d-bc81-44cb9325e8ee">00092036</Outcome1>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BIH</TermName>
          <TermId xmlns="http://schemas.microsoft.com/office/infopath/2007/PartnerControls">d5746c13-d793-48c3-975d-cb1e743c116c</TermId>
        </TermInfo>
      </Terms>
    </gc6531b704974d528487414686b72f6f>
    <_dlc_DocId xmlns="f1161f5b-24a3-4c2d-bc81-44cb9325e8ee">ATLASPDC-4-127680</_dlc_DocId>
    <_dlc_DocIdUrl xmlns="f1161f5b-24a3-4c2d-bc81-44cb9325e8ee">
      <Url>https://info.undp.org/docs/pdc/_layouts/DocIdRedir.aspx?ID=ATLASPDC-4-127680</Url>
      <Description>ATLASPDC-4-127680</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84D44B8C-2F65-44FD-B806-EA0017792FD0}">
  <ds:schemaRefs>
    <ds:schemaRef ds:uri="http://schemas.openxmlformats.org/officeDocument/2006/bibliography"/>
  </ds:schemaRefs>
</ds:datastoreItem>
</file>

<file path=customXml/itemProps2.xml><?xml version="1.0" encoding="utf-8"?>
<ds:datastoreItem xmlns:ds="http://schemas.openxmlformats.org/officeDocument/2006/customXml" ds:itemID="{B40D9429-EA1A-4CA6-96A1-28CC0609AFE9}"/>
</file>

<file path=customXml/itemProps3.xml><?xml version="1.0" encoding="utf-8"?>
<ds:datastoreItem xmlns:ds="http://schemas.openxmlformats.org/officeDocument/2006/customXml" ds:itemID="{E6D34783-C1BB-4198-83DF-3A191F646E52}"/>
</file>

<file path=customXml/itemProps4.xml><?xml version="1.0" encoding="utf-8"?>
<ds:datastoreItem xmlns:ds="http://schemas.openxmlformats.org/officeDocument/2006/customXml" ds:itemID="{020D0A3B-0BCF-4438-B17C-6609F1344590}"/>
</file>

<file path=customXml/itemProps5.xml><?xml version="1.0" encoding="utf-8"?>
<ds:datastoreItem xmlns:ds="http://schemas.openxmlformats.org/officeDocument/2006/customXml" ds:itemID="{67ACF32F-66C2-4F22-9A49-E896C0DE7563}"/>
</file>

<file path=customXml/itemProps6.xml><?xml version="1.0" encoding="utf-8"?>
<ds:datastoreItem xmlns:ds="http://schemas.openxmlformats.org/officeDocument/2006/customXml" ds:itemID="{E7D7C18B-4C16-4CCA-BF7F-9F02CE681DC6}"/>
</file>

<file path=docProps/app.xml><?xml version="1.0" encoding="utf-8"?>
<Properties xmlns="http://schemas.openxmlformats.org/officeDocument/2006/extended-properties" xmlns:vt="http://schemas.openxmlformats.org/officeDocument/2006/docPropsVTypes">
  <Template>Normal</Template>
  <TotalTime>486</TotalTime>
  <Pages>13</Pages>
  <Words>2248</Words>
  <Characters>12819</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VRB CRFM final project review</dc:title>
  <dc:subject/>
  <dc:creator>Jovanka Cetkovic</dc:creator>
  <cp:keywords/>
  <dc:description/>
  <cp:lastModifiedBy>Sladjana Bundalo</cp:lastModifiedBy>
  <cp:revision>22</cp:revision>
  <dcterms:created xsi:type="dcterms:W3CDTF">2020-12-08T07:39:00Z</dcterms:created>
  <dcterms:modified xsi:type="dcterms:W3CDTF">2020-12-16T08:58:00Z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1174;#Units/Offices|dc193c33-d84d-49b7-b96c-78772b816c2f</vt:lpwstr>
  </property>
  <property fmtid="{D5CDD505-2E9C-101B-9397-08002B2CF9AE}" pid="4" name="UndpDocTypeMM">
    <vt:lpwstr/>
  </property>
  <property fmtid="{D5CDD505-2E9C-101B-9397-08002B2CF9AE}" pid="5" name="UNDPDocumentCategory">
    <vt:lpwstr/>
  </property>
  <property fmtid="{D5CDD505-2E9C-101B-9397-08002B2CF9AE}" pid="6" name="UN Languages">
    <vt:lpwstr>1;#English|7f98b732-4b5b-4b70-ba90-a0eff09b5d2d</vt:lpwstr>
  </property>
  <property fmtid="{D5CDD505-2E9C-101B-9397-08002B2CF9AE}" pid="7" name="Operating Unit0">
    <vt:lpwstr>1224;#BIH|d5746c13-d793-48c3-975d-cb1e743c116c</vt:lpwstr>
  </property>
  <property fmtid="{D5CDD505-2E9C-101B-9397-08002B2CF9AE}" pid="8" name="Atlas Document Status">
    <vt:lpwstr>763;#Draft|121d40a5-e62e-4d42-82e4-d6d12003de0a</vt:lpwstr>
  </property>
  <property fmtid="{D5CDD505-2E9C-101B-9397-08002B2CF9AE}" pid="9" name="Atlas Document Type">
    <vt:lpwstr>1112;#Progress Report|03c70d0e-c75e-4cfb-8288-e692640ede14</vt:lpwstr>
  </property>
  <property fmtid="{D5CDD505-2E9C-101B-9397-08002B2CF9AE}" pid="10" name="eRegFilingCodeMM">
    <vt:lpwstr/>
  </property>
  <property fmtid="{D5CDD505-2E9C-101B-9397-08002B2CF9AE}" pid="11" name="UndpUnitMM">
    <vt:lpwstr/>
  </property>
  <property fmtid="{D5CDD505-2E9C-101B-9397-08002B2CF9AE}" pid="12" name="UNDPFocusAreas">
    <vt:lpwstr>296;#Environment and Energy|507850c5-118d-4c78-99b1-c760df552b10</vt:lpwstr>
  </property>
  <property fmtid="{D5CDD505-2E9C-101B-9397-08002B2CF9AE}" pid="13" name="_dlc_DocIdItemGuid">
    <vt:lpwstr>c020043a-378d-41f9-b379-571a17025b21</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